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039C" w14:textId="77777777" w:rsidR="001E6FC0" w:rsidRPr="001E6FC0" w:rsidRDefault="004C7216" w:rsidP="001E6FC0">
      <w:pPr>
        <w:pStyle w:val="Heading3"/>
        <w:rPr>
          <w:sz w:val="22"/>
        </w:rPr>
      </w:pPr>
      <w:r w:rsidRPr="001E6FC0">
        <w:rPr>
          <w:sz w:val="22"/>
        </w:rPr>
        <w:tab/>
      </w:r>
      <w:r w:rsidRPr="001E6FC0">
        <w:rPr>
          <w:sz w:val="22"/>
        </w:rPr>
        <w:tab/>
      </w:r>
      <w:r w:rsidRPr="001E6FC0">
        <w:rPr>
          <w:sz w:val="22"/>
        </w:rPr>
        <w:tab/>
      </w:r>
      <w:r w:rsidR="005F77FC" w:rsidRPr="001E6FC0">
        <w:tab/>
      </w:r>
      <w:r w:rsidR="006B3471">
        <w:t>TERMS OF REFERENCE</w:t>
      </w:r>
    </w:p>
    <w:tbl>
      <w:tblPr>
        <w:tblW w:w="97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3182"/>
        <w:gridCol w:w="1843"/>
        <w:gridCol w:w="2568"/>
      </w:tblGrid>
      <w:tr w:rsidR="006B3471" w:rsidRPr="00E637EA" w14:paraId="6936FDCE" w14:textId="77777777" w:rsidTr="087F0974">
        <w:trPr>
          <w:cantSplit/>
          <w:trHeight w:val="85"/>
          <w:jc w:val="center"/>
        </w:trPr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accent6"/>
          </w:tcPr>
          <w:p w14:paraId="1F2270FC" w14:textId="77777777" w:rsidR="006B3471" w:rsidRPr="00E637EA" w:rsidRDefault="006B3471" w:rsidP="00640E21">
            <w:pPr>
              <w:pStyle w:val="ABLOCKPARA"/>
              <w:widowControl w:val="0"/>
              <w:numPr>
                <w:ilvl w:val="0"/>
                <w:numId w:val="29"/>
              </w:numPr>
              <w:spacing w:before="100" w:after="100"/>
              <w:rPr>
                <w:rFonts w:ascii="Arial" w:hAnsi="Arial" w:cs="Arial"/>
                <w:b/>
              </w:rPr>
            </w:pPr>
            <w:r w:rsidRPr="00E637EA">
              <w:rPr>
                <w:rFonts w:ascii="Arial" w:hAnsi="Arial" w:cs="Arial"/>
                <w:b/>
              </w:rPr>
              <w:t>Position Title:</w:t>
            </w:r>
          </w:p>
        </w:tc>
        <w:tc>
          <w:tcPr>
            <w:tcW w:w="7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529F3" w14:textId="2E24FB9C" w:rsidR="006B3471" w:rsidRPr="00E637EA" w:rsidRDefault="3A9C923D" w:rsidP="174BED2A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  <w:bCs/>
              </w:rPr>
            </w:pPr>
            <w:r w:rsidRPr="174BED2A">
              <w:rPr>
                <w:rFonts w:ascii="Arial" w:hAnsi="Arial" w:cs="Arial"/>
                <w:b/>
                <w:bCs/>
              </w:rPr>
              <w:t>Business models for impact: resourcing for sustainable development and delivery</w:t>
            </w:r>
          </w:p>
        </w:tc>
      </w:tr>
      <w:tr w:rsidR="006B3471" w:rsidRPr="00E637EA" w14:paraId="4F69479E" w14:textId="77777777" w:rsidTr="087F0974">
        <w:trPr>
          <w:cantSplit/>
          <w:trHeight w:val="85"/>
          <w:jc w:val="center"/>
        </w:trPr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accent6"/>
          </w:tcPr>
          <w:p w14:paraId="7DB3C051" w14:textId="77777777" w:rsidR="006B3471" w:rsidRPr="00E637EA" w:rsidRDefault="006B3471" w:rsidP="00640E21">
            <w:pPr>
              <w:pStyle w:val="ABLOCKPARA"/>
              <w:widowControl w:val="0"/>
              <w:numPr>
                <w:ilvl w:val="0"/>
                <w:numId w:val="29"/>
              </w:numPr>
              <w:spacing w:before="100" w:after="100"/>
              <w:rPr>
                <w:rFonts w:ascii="Arial" w:hAnsi="Arial" w:cs="Arial"/>
                <w:b/>
              </w:rPr>
            </w:pPr>
            <w:r w:rsidRPr="00E637EA">
              <w:rPr>
                <w:rFonts w:ascii="Arial" w:hAnsi="Arial" w:cs="Arial"/>
                <w:b/>
              </w:rPr>
              <w:t>Time Commitment:</w:t>
            </w:r>
          </w:p>
        </w:tc>
        <w:tc>
          <w:tcPr>
            <w:tcW w:w="7593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9E7F85" w14:textId="029ACA73" w:rsidR="568CDDF7" w:rsidRDefault="25696785" w:rsidP="00EA1E02">
            <w:pPr>
              <w:spacing w:before="120" w:after="120" w:line="240" w:lineRule="auto"/>
              <w:rPr>
                <w:rFonts w:ascii="Arial" w:hAnsi="Arial" w:cs="Arial"/>
              </w:rPr>
            </w:pPr>
            <w:r w:rsidRPr="087F0974">
              <w:rPr>
                <w:rFonts w:ascii="Arial" w:hAnsi="Arial" w:cs="Arial"/>
              </w:rPr>
              <w:t xml:space="preserve">Work to occur between </w:t>
            </w:r>
            <w:r w:rsidR="65F7BFD7" w:rsidRPr="087F0974">
              <w:rPr>
                <w:rFonts w:ascii="Arial" w:hAnsi="Arial" w:cs="Arial"/>
              </w:rPr>
              <w:t>May</w:t>
            </w:r>
            <w:r w:rsidRPr="087F0974">
              <w:rPr>
                <w:rFonts w:ascii="Arial" w:hAnsi="Arial" w:cs="Arial"/>
              </w:rPr>
              <w:t xml:space="preserve"> and June 2026</w:t>
            </w:r>
            <w:r w:rsidR="786D8F2A" w:rsidRPr="087F0974">
              <w:rPr>
                <w:rFonts w:ascii="Arial" w:hAnsi="Arial" w:cs="Arial"/>
              </w:rPr>
              <w:t>.</w:t>
            </w:r>
          </w:p>
          <w:p w14:paraId="16BB7F00" w14:textId="6ADA671B" w:rsidR="006B3471" w:rsidRPr="00E637EA" w:rsidRDefault="006B3471" w:rsidP="00EA1E02">
            <w:pPr>
              <w:spacing w:after="120" w:line="240" w:lineRule="auto"/>
              <w:rPr>
                <w:rFonts w:ascii="Arial" w:hAnsi="Arial" w:cs="Arial"/>
                <w:highlight w:val="yellow"/>
              </w:rPr>
            </w:pPr>
            <w:r w:rsidRPr="174BED2A">
              <w:rPr>
                <w:rFonts w:ascii="Arial" w:hAnsi="Arial" w:cs="Arial"/>
              </w:rPr>
              <w:t xml:space="preserve">The Consultant must complete the Services by </w:t>
            </w:r>
            <w:r w:rsidR="228588B1" w:rsidRPr="174BED2A">
              <w:rPr>
                <w:rFonts w:ascii="Arial" w:hAnsi="Arial" w:cs="Arial"/>
              </w:rPr>
              <w:t>30</w:t>
            </w:r>
            <w:r w:rsidR="17E973DE" w:rsidRPr="174BED2A">
              <w:rPr>
                <w:rFonts w:ascii="Arial" w:hAnsi="Arial" w:cs="Arial"/>
              </w:rPr>
              <w:t xml:space="preserve"> June</w:t>
            </w:r>
            <w:r w:rsidR="7704E9CB" w:rsidRPr="174BED2A">
              <w:rPr>
                <w:rFonts w:ascii="Arial" w:hAnsi="Arial" w:cs="Arial"/>
              </w:rPr>
              <w:t xml:space="preserve"> 2026</w:t>
            </w:r>
            <w:r w:rsidRPr="174BED2A">
              <w:rPr>
                <w:rFonts w:ascii="Arial" w:hAnsi="Arial" w:cs="Arial"/>
              </w:rPr>
              <w:t>.</w:t>
            </w:r>
          </w:p>
          <w:p w14:paraId="43848EDB" w14:textId="36662D08" w:rsidR="006B3471" w:rsidRPr="00E637EA" w:rsidRDefault="08196E4E" w:rsidP="00EA1E02">
            <w:pPr>
              <w:spacing w:after="120" w:line="240" w:lineRule="auto"/>
              <w:rPr>
                <w:rFonts w:ascii="Arial" w:hAnsi="Arial" w:cs="Arial"/>
              </w:rPr>
            </w:pPr>
            <w:r w:rsidRPr="768BBD8D">
              <w:rPr>
                <w:rFonts w:ascii="Arial" w:hAnsi="Arial" w:cs="Arial"/>
              </w:rPr>
              <w:t>This is a milestone-based contract with no specific day allowance</w:t>
            </w:r>
            <w:r w:rsidR="00864D68">
              <w:rPr>
                <w:rFonts w:ascii="Arial" w:hAnsi="Arial" w:cs="Arial"/>
              </w:rPr>
              <w:t>.</w:t>
            </w:r>
          </w:p>
        </w:tc>
      </w:tr>
      <w:tr w:rsidR="006B3471" w:rsidRPr="00E637EA" w14:paraId="5F23336C" w14:textId="77777777" w:rsidTr="087F0974">
        <w:trPr>
          <w:cantSplit/>
          <w:trHeight w:val="85"/>
          <w:jc w:val="center"/>
        </w:trPr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accent6"/>
          </w:tcPr>
          <w:p w14:paraId="14ED4CFF" w14:textId="77777777" w:rsidR="006B3471" w:rsidRPr="00E637EA" w:rsidRDefault="006B3471" w:rsidP="00640E21">
            <w:pPr>
              <w:pStyle w:val="ABLOCKPARA"/>
              <w:widowControl w:val="0"/>
              <w:numPr>
                <w:ilvl w:val="0"/>
                <w:numId w:val="29"/>
              </w:numPr>
              <w:spacing w:before="100" w:after="100"/>
              <w:rPr>
                <w:rFonts w:ascii="Arial" w:hAnsi="Arial" w:cs="Arial"/>
                <w:b/>
              </w:rPr>
            </w:pPr>
            <w:r w:rsidRPr="00E637EA">
              <w:rPr>
                <w:rFonts w:ascii="Arial" w:hAnsi="Arial" w:cs="Arial"/>
                <w:b/>
              </w:rPr>
              <w:t>Budget:</w:t>
            </w:r>
          </w:p>
        </w:tc>
        <w:tc>
          <w:tcPr>
            <w:tcW w:w="75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88E2" w14:textId="73A64CAA" w:rsidR="006B3471" w:rsidRPr="00E637EA" w:rsidRDefault="75B6A2E0" w:rsidP="1E506D87">
            <w:pPr>
              <w:pStyle w:val="ABLOCKPARA"/>
              <w:widowControl w:val="0"/>
              <w:spacing w:before="100" w:after="100"/>
              <w:rPr>
                <w:rFonts w:ascii="Arial" w:hAnsi="Arial" w:cs="Arial"/>
              </w:rPr>
            </w:pPr>
            <w:r w:rsidRPr="1E506D87">
              <w:rPr>
                <w:rFonts w:ascii="Arial" w:hAnsi="Arial" w:cs="Arial"/>
              </w:rPr>
              <w:t xml:space="preserve">Up to </w:t>
            </w:r>
            <w:r w:rsidR="5AEB9E1D" w:rsidRPr="1E506D87">
              <w:rPr>
                <w:rFonts w:ascii="Arial" w:hAnsi="Arial" w:cs="Arial"/>
              </w:rPr>
              <w:t>$30,000 AUD</w:t>
            </w:r>
          </w:p>
        </w:tc>
      </w:tr>
      <w:tr w:rsidR="00EB1154" w:rsidRPr="00E637EA" w14:paraId="0A3C01EC" w14:textId="77777777" w:rsidTr="087F0974">
        <w:trPr>
          <w:cantSplit/>
          <w:trHeight w:val="85"/>
          <w:jc w:val="center"/>
        </w:trPr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accent6"/>
          </w:tcPr>
          <w:p w14:paraId="647890AC" w14:textId="77777777" w:rsidR="00EB1154" w:rsidRPr="00E637EA" w:rsidRDefault="00EB1154" w:rsidP="00640E21">
            <w:pPr>
              <w:pStyle w:val="ABLOCKPARA"/>
              <w:widowControl w:val="0"/>
              <w:numPr>
                <w:ilvl w:val="0"/>
                <w:numId w:val="29"/>
              </w:numPr>
              <w:spacing w:before="100" w:after="100"/>
              <w:rPr>
                <w:rFonts w:ascii="Arial" w:hAnsi="Arial" w:cs="Arial"/>
                <w:b/>
              </w:rPr>
            </w:pPr>
            <w:r w:rsidRPr="00E637EA">
              <w:rPr>
                <w:rFonts w:ascii="Arial" w:hAnsi="Arial" w:cs="Arial"/>
                <w:b/>
              </w:rPr>
              <w:t>Location:</w:t>
            </w:r>
          </w:p>
        </w:tc>
        <w:tc>
          <w:tcPr>
            <w:tcW w:w="75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2F98B" w14:textId="5971FB85" w:rsidR="00EB1154" w:rsidRPr="00E637EA" w:rsidRDefault="00D679C6" w:rsidP="1E506D87">
            <w:pPr>
              <w:pStyle w:val="ABLOCKPARA"/>
              <w:widowControl w:val="0"/>
              <w:spacing w:before="100" w:after="100"/>
              <w:rPr>
                <w:rFonts w:ascii="Arial" w:hAnsi="Arial" w:cs="Arial"/>
              </w:rPr>
            </w:pPr>
            <w:r w:rsidRPr="1E506D87">
              <w:rPr>
                <w:rFonts w:ascii="Arial" w:hAnsi="Arial" w:cs="Arial"/>
              </w:rPr>
              <w:t>Remote</w:t>
            </w:r>
          </w:p>
        </w:tc>
      </w:tr>
      <w:tr w:rsidR="006B3471" w:rsidRPr="00E637EA" w14:paraId="700AED00" w14:textId="77777777" w:rsidTr="087F0974">
        <w:trPr>
          <w:cantSplit/>
          <w:trHeight w:val="85"/>
          <w:jc w:val="center"/>
        </w:trPr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accent6"/>
          </w:tcPr>
          <w:p w14:paraId="3B226598" w14:textId="77777777" w:rsidR="006B3471" w:rsidRPr="007E5082" w:rsidRDefault="006B3471" w:rsidP="00640E21">
            <w:pPr>
              <w:pStyle w:val="ABLOCKPARA"/>
              <w:widowControl w:val="0"/>
              <w:numPr>
                <w:ilvl w:val="0"/>
                <w:numId w:val="29"/>
              </w:numPr>
              <w:spacing w:before="100" w:after="100"/>
              <w:rPr>
                <w:rFonts w:ascii="Arial" w:hAnsi="Arial" w:cs="Arial"/>
                <w:b/>
              </w:rPr>
            </w:pPr>
            <w:r w:rsidRPr="007E5082">
              <w:rPr>
                <w:rFonts w:ascii="Arial" w:hAnsi="Arial" w:cs="Arial"/>
                <w:b/>
              </w:rPr>
              <w:t>Reporting To:</w:t>
            </w:r>
          </w:p>
        </w:tc>
        <w:tc>
          <w:tcPr>
            <w:tcW w:w="75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05C8A" w14:textId="7FB73471" w:rsidR="006B3471" w:rsidRPr="007E5082" w:rsidRDefault="008361D6" w:rsidP="006B3471">
            <w:pPr>
              <w:pStyle w:val="ABLOCKPARA"/>
              <w:widowControl w:val="0"/>
              <w:spacing w:before="100" w:after="100"/>
              <w:rPr>
                <w:rFonts w:ascii="Arial" w:hAnsi="Arial" w:cs="Arial"/>
              </w:rPr>
            </w:pPr>
            <w:r>
              <w:rPr>
                <w:rStyle w:val="CharacterStyle1"/>
                <w:rFonts w:ascii="Arial" w:hAnsi="Arial" w:cs="Arial"/>
              </w:rPr>
              <w:t>Jo Pradela, Director Knowledge Translation and</w:t>
            </w:r>
            <w:r w:rsidR="006B3471" w:rsidRPr="007E5082">
              <w:rPr>
                <w:rStyle w:val="CharacterStyle1"/>
                <w:rFonts w:ascii="Arial" w:hAnsi="Arial" w:cs="Arial"/>
              </w:rPr>
              <w:t xml:space="preserve"> </w:t>
            </w:r>
            <w:r w:rsidR="007E5082" w:rsidRPr="007E5082">
              <w:rPr>
                <w:rStyle w:val="CharacterStyle1"/>
                <w:rFonts w:ascii="Arial" w:hAnsi="Arial" w:cs="Arial"/>
              </w:rPr>
              <w:t xml:space="preserve">Equality Insights </w:t>
            </w:r>
          </w:p>
        </w:tc>
      </w:tr>
      <w:tr w:rsidR="006B3471" w:rsidRPr="00E637EA" w14:paraId="38BF789F" w14:textId="77777777" w:rsidTr="087F0974">
        <w:trPr>
          <w:trHeight w:val="300"/>
          <w:jc w:val="center"/>
        </w:trPr>
        <w:tc>
          <w:tcPr>
            <w:tcW w:w="979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</w:tcPr>
          <w:p w14:paraId="6E331527" w14:textId="77777777" w:rsidR="006B3471" w:rsidRPr="007E5082" w:rsidRDefault="006B3471" w:rsidP="006A511B">
            <w:pPr>
              <w:pStyle w:val="ABLOCKPARA"/>
              <w:numPr>
                <w:ilvl w:val="0"/>
                <w:numId w:val="29"/>
              </w:numPr>
              <w:spacing w:before="120" w:after="120"/>
              <w:rPr>
                <w:rFonts w:ascii="Arial" w:hAnsi="Arial" w:cs="Arial"/>
                <w:b/>
              </w:rPr>
            </w:pPr>
            <w:r w:rsidRPr="007E5082">
              <w:rPr>
                <w:rFonts w:ascii="Arial" w:hAnsi="Arial" w:cs="Arial"/>
                <w:b/>
              </w:rPr>
              <w:t>INTRODUCTION</w:t>
            </w:r>
          </w:p>
        </w:tc>
      </w:tr>
      <w:tr w:rsidR="006B3471" w:rsidRPr="00E637EA" w14:paraId="5AE9B86D" w14:textId="77777777" w:rsidTr="087F0974">
        <w:trPr>
          <w:trHeight w:val="300"/>
          <w:jc w:val="center"/>
        </w:trPr>
        <w:tc>
          <w:tcPr>
            <w:tcW w:w="9790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B58879" w14:textId="77777777" w:rsidR="00EA1E02" w:rsidRDefault="00EA1E02" w:rsidP="00EA1E02">
            <w:pPr>
              <w:spacing w:before="120" w:after="120" w:line="240" w:lineRule="auto"/>
              <w:contextualSpacing/>
              <w:rPr>
                <w:rFonts w:ascii="Arial" w:eastAsia="Arial" w:hAnsi="Arial" w:cs="Arial"/>
              </w:rPr>
            </w:pPr>
          </w:p>
          <w:p w14:paraId="5E4CA71D" w14:textId="68319F34" w:rsidR="00DC7DF4" w:rsidRPr="001C31F1" w:rsidRDefault="58CB91C6" w:rsidP="00EA1E02">
            <w:pPr>
              <w:spacing w:before="120" w:after="120" w:line="240" w:lineRule="auto"/>
              <w:contextualSpacing/>
              <w:rPr>
                <w:rFonts w:ascii="Arial" w:eastAsia="Arial" w:hAnsi="Arial" w:cs="Arial"/>
              </w:rPr>
            </w:pPr>
            <w:r w:rsidRPr="087F0974">
              <w:rPr>
                <w:rFonts w:ascii="Arial" w:eastAsia="Arial" w:hAnsi="Arial" w:cs="Arial"/>
              </w:rPr>
              <w:t>IWDA is an Australian-based organisation, resourcing diverse women’s rights organisations primarily in Asia and the Pacific and contributing to global feminist movements to advance our vision of gender equality for all.</w:t>
            </w:r>
          </w:p>
          <w:p w14:paraId="3144AC28" w14:textId="29F79E43" w:rsidR="001C31F1" w:rsidRDefault="001C31F1" w:rsidP="14BA1C46">
            <w:pPr>
              <w:spacing w:before="120" w:after="120" w:line="240" w:lineRule="auto"/>
              <w:contextualSpacing/>
              <w:rPr>
                <w:rFonts w:ascii="Arial" w:eastAsia="Arial" w:hAnsi="Arial" w:cs="Arial"/>
              </w:rPr>
            </w:pPr>
          </w:p>
          <w:p w14:paraId="7D8FCFEA" w14:textId="77777777" w:rsidR="001C31F1" w:rsidRDefault="67CD8691" w:rsidP="14BA1C46">
            <w:pPr>
              <w:spacing w:before="120" w:after="120" w:line="240" w:lineRule="auto"/>
              <w:contextualSpacing/>
              <w:rPr>
                <w:rFonts w:ascii="Arial" w:eastAsia="Arial" w:hAnsi="Arial" w:cs="Arial"/>
                <w:color w:val="000000" w:themeColor="text2"/>
              </w:rPr>
            </w:pPr>
            <w:r w:rsidRPr="00992AC3">
              <w:rPr>
                <w:rFonts w:ascii="Arial" w:eastAsia="Arial" w:hAnsi="Arial" w:cs="Arial"/>
                <w:i/>
                <w:iCs/>
                <w:color w:val="000000" w:themeColor="text2"/>
              </w:rPr>
              <w:t>Equality Insights</w:t>
            </w:r>
            <w:r w:rsidRPr="174BED2A">
              <w:rPr>
                <w:rFonts w:ascii="Arial" w:eastAsia="Arial" w:hAnsi="Arial" w:cs="Arial"/>
                <w:color w:val="000000" w:themeColor="text2"/>
              </w:rPr>
              <w:t xml:space="preserve"> is a systemic change program focused on addressing gender-unaware </w:t>
            </w:r>
            <w:r w:rsidR="66A7C70F" w:rsidRPr="174BED2A">
              <w:rPr>
                <w:rFonts w:ascii="Arial" w:eastAsia="Arial" w:hAnsi="Arial" w:cs="Arial"/>
                <w:color w:val="000000" w:themeColor="text2"/>
              </w:rPr>
              <w:t xml:space="preserve">poverty and inequality </w:t>
            </w:r>
            <w:r w:rsidR="4D300511" w:rsidRPr="174BED2A">
              <w:rPr>
                <w:rFonts w:ascii="Arial" w:eastAsia="Arial" w:hAnsi="Arial" w:cs="Arial"/>
                <w:color w:val="000000" w:themeColor="text2"/>
              </w:rPr>
              <w:t xml:space="preserve">measurement </w:t>
            </w:r>
            <w:r w:rsidR="66A7C70F" w:rsidRPr="174BED2A">
              <w:rPr>
                <w:rFonts w:ascii="Arial" w:eastAsia="Arial" w:hAnsi="Arial" w:cs="Arial"/>
                <w:color w:val="000000" w:themeColor="text2"/>
              </w:rPr>
              <w:t xml:space="preserve">and </w:t>
            </w:r>
            <w:r w:rsidRPr="174BED2A">
              <w:rPr>
                <w:rFonts w:ascii="Arial" w:eastAsia="Arial" w:hAnsi="Arial" w:cs="Arial"/>
                <w:color w:val="000000" w:themeColor="text2"/>
              </w:rPr>
              <w:t xml:space="preserve">data collection methodologies that underpin global efforts to understand and respond to poverty and gender inequality. Alongside development of a world-leading </w:t>
            </w:r>
            <w:r w:rsidR="2E959FD7" w:rsidRPr="174BED2A">
              <w:rPr>
                <w:rFonts w:ascii="Arial" w:eastAsia="Arial" w:hAnsi="Arial" w:cs="Arial"/>
                <w:color w:val="000000" w:themeColor="text2"/>
              </w:rPr>
              <w:t xml:space="preserve">individual-level measure </w:t>
            </w:r>
            <w:r w:rsidR="663D4C38" w:rsidRPr="174BED2A">
              <w:rPr>
                <w:rFonts w:ascii="Arial" w:eastAsia="Arial" w:hAnsi="Arial" w:cs="Arial"/>
                <w:color w:val="000000" w:themeColor="text2"/>
              </w:rPr>
              <w:t xml:space="preserve">of </w:t>
            </w:r>
            <w:r w:rsidR="1074B736" w:rsidRPr="174BED2A">
              <w:rPr>
                <w:rFonts w:ascii="Arial" w:eastAsia="Arial" w:hAnsi="Arial" w:cs="Arial"/>
                <w:color w:val="000000" w:themeColor="text2"/>
              </w:rPr>
              <w:t xml:space="preserve">multidimensional </w:t>
            </w:r>
            <w:r w:rsidR="663D4C38" w:rsidRPr="174BED2A">
              <w:rPr>
                <w:rFonts w:ascii="Arial" w:eastAsia="Arial" w:hAnsi="Arial" w:cs="Arial"/>
                <w:color w:val="000000" w:themeColor="text2"/>
              </w:rPr>
              <w:t xml:space="preserve">poverty </w:t>
            </w:r>
            <w:r w:rsidR="2E959FD7" w:rsidRPr="174BED2A">
              <w:rPr>
                <w:rFonts w:ascii="Arial" w:eastAsia="Arial" w:hAnsi="Arial" w:cs="Arial"/>
                <w:color w:val="000000" w:themeColor="text2"/>
              </w:rPr>
              <w:t xml:space="preserve">and </w:t>
            </w:r>
            <w:r w:rsidR="1DEE1F67" w:rsidRPr="174BED2A">
              <w:rPr>
                <w:rFonts w:ascii="Arial" w:eastAsia="Arial" w:hAnsi="Arial" w:cs="Arial"/>
                <w:color w:val="000000" w:themeColor="text2"/>
              </w:rPr>
              <w:t xml:space="preserve">inequality and an </w:t>
            </w:r>
            <w:r w:rsidR="2E959FD7" w:rsidRPr="174BED2A">
              <w:rPr>
                <w:rFonts w:ascii="Arial" w:eastAsia="Arial" w:hAnsi="Arial" w:cs="Arial"/>
                <w:color w:val="000000" w:themeColor="text2"/>
              </w:rPr>
              <w:t xml:space="preserve">associated </w:t>
            </w:r>
            <w:r w:rsidRPr="174BED2A">
              <w:rPr>
                <w:rFonts w:ascii="Arial" w:eastAsia="Arial" w:hAnsi="Arial" w:cs="Arial"/>
                <w:color w:val="000000" w:themeColor="text2"/>
              </w:rPr>
              <w:t xml:space="preserve">survey instrument </w:t>
            </w:r>
            <w:r w:rsidR="65368E61" w:rsidRPr="174BED2A">
              <w:rPr>
                <w:rFonts w:ascii="Arial" w:eastAsia="Arial" w:hAnsi="Arial" w:cs="Arial"/>
                <w:color w:val="000000" w:themeColor="text2"/>
              </w:rPr>
              <w:t xml:space="preserve">generating </w:t>
            </w:r>
            <w:r w:rsidRPr="174BED2A">
              <w:rPr>
                <w:rFonts w:ascii="Arial" w:eastAsia="Arial" w:hAnsi="Arial" w:cs="Arial"/>
                <w:color w:val="000000" w:themeColor="text2"/>
              </w:rPr>
              <w:t xml:space="preserve">intersectional data, the </w:t>
            </w:r>
            <w:r w:rsidRPr="00992AC3">
              <w:rPr>
                <w:rFonts w:ascii="Arial" w:eastAsia="Arial" w:hAnsi="Arial" w:cs="Arial"/>
                <w:i/>
                <w:iCs/>
                <w:color w:val="000000" w:themeColor="text2"/>
              </w:rPr>
              <w:t>Equality Insights</w:t>
            </w:r>
            <w:r w:rsidRPr="174BED2A">
              <w:rPr>
                <w:rFonts w:ascii="Arial" w:eastAsia="Arial" w:hAnsi="Arial" w:cs="Arial"/>
                <w:color w:val="000000" w:themeColor="text2"/>
              </w:rPr>
              <w:t xml:space="preserve"> program engages with the political economy of global data standards to influence recognition of, and demand for, individual-level gender-sensitive and inclusive measurement.</w:t>
            </w:r>
          </w:p>
          <w:p w14:paraId="2483448E" w14:textId="19416A18" w:rsidR="00EA1E02" w:rsidRPr="00E637EA" w:rsidRDefault="00EA1E02" w:rsidP="14BA1C46">
            <w:pPr>
              <w:spacing w:before="120" w:after="120" w:line="240" w:lineRule="auto"/>
              <w:contextualSpacing/>
              <w:rPr>
                <w:rFonts w:ascii="Arial" w:eastAsia="Arial" w:hAnsi="Arial" w:cs="Arial"/>
              </w:rPr>
            </w:pPr>
          </w:p>
        </w:tc>
      </w:tr>
      <w:tr w:rsidR="006B3471" w:rsidRPr="00E637EA" w14:paraId="02DF84C6" w14:textId="77777777" w:rsidTr="087F0974">
        <w:trPr>
          <w:trHeight w:val="300"/>
          <w:jc w:val="center"/>
        </w:trPr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53551A51" w14:textId="77777777" w:rsidR="006B3471" w:rsidRPr="00E637EA" w:rsidRDefault="006B3471" w:rsidP="006A511B">
            <w:pPr>
              <w:pStyle w:val="ListParagraph"/>
              <w:numPr>
                <w:ilvl w:val="0"/>
                <w:numId w:val="29"/>
              </w:numPr>
              <w:spacing w:before="120" w:after="120"/>
              <w:rPr>
                <w:rFonts w:ascii="Arial" w:eastAsia="MS Mincho" w:hAnsi="Arial" w:cs="Arial"/>
                <w:b/>
                <w:color w:val="262626"/>
                <w:lang w:val="en-GB"/>
              </w:rPr>
            </w:pPr>
            <w:r w:rsidRPr="00E637EA">
              <w:rPr>
                <w:rFonts w:ascii="Arial" w:eastAsia="MS Mincho" w:hAnsi="Arial" w:cs="Arial"/>
                <w:b/>
                <w:color w:val="262626"/>
                <w:lang w:val="en-GB"/>
              </w:rPr>
              <w:t>PROGRAM OVERVIEW</w:t>
            </w:r>
          </w:p>
        </w:tc>
      </w:tr>
      <w:tr w:rsidR="006B3471" w:rsidRPr="00E637EA" w14:paraId="0514D3E4" w14:textId="77777777" w:rsidTr="087F0974">
        <w:trPr>
          <w:trHeight w:val="300"/>
          <w:jc w:val="center"/>
        </w:trPr>
        <w:tc>
          <w:tcPr>
            <w:tcW w:w="97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0F47" w14:textId="53FC32BA" w:rsidR="00990DBB" w:rsidRPr="004C4009" w:rsidRDefault="4ED6AE76" w:rsidP="768BBD8D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  <w:r w:rsidRPr="174BED2A">
              <w:rPr>
                <w:rFonts w:ascii="Arial" w:hAnsi="Arial" w:cs="Arial"/>
              </w:rPr>
              <w:t>As a gender-sensitive measure of poverty</w:t>
            </w:r>
            <w:r w:rsidR="549AD2E3" w:rsidRPr="174BED2A">
              <w:rPr>
                <w:rFonts w:ascii="Arial" w:hAnsi="Arial" w:cs="Arial"/>
              </w:rPr>
              <w:t xml:space="preserve"> and inequality</w:t>
            </w:r>
            <w:r w:rsidRPr="174BED2A">
              <w:rPr>
                <w:rFonts w:ascii="Arial" w:hAnsi="Arial" w:cs="Arial"/>
              </w:rPr>
              <w:t xml:space="preserve">, </w:t>
            </w:r>
            <w:r w:rsidR="643D76C5" w:rsidRPr="174BED2A">
              <w:rPr>
                <w:rFonts w:ascii="Arial" w:hAnsi="Arial" w:cs="Arial"/>
              </w:rPr>
              <w:t xml:space="preserve">and an associated program, </w:t>
            </w:r>
            <w:r w:rsidRPr="174BED2A">
              <w:rPr>
                <w:rFonts w:ascii="Arial" w:hAnsi="Arial" w:cs="Arial"/>
                <w:i/>
                <w:iCs/>
              </w:rPr>
              <w:t>Equality Insights</w:t>
            </w:r>
            <w:r w:rsidRPr="174BED2A">
              <w:rPr>
                <w:rFonts w:ascii="Arial" w:hAnsi="Arial" w:cs="Arial"/>
              </w:rPr>
              <w:t xml:space="preserve"> </w:t>
            </w:r>
            <w:r w:rsidR="36216D25" w:rsidRPr="174BED2A">
              <w:rPr>
                <w:rFonts w:ascii="Arial" w:hAnsi="Arial" w:cs="Arial"/>
              </w:rPr>
              <w:t>has developed</w:t>
            </w:r>
            <w:r w:rsidRPr="174BED2A">
              <w:rPr>
                <w:rFonts w:ascii="Arial" w:hAnsi="Arial" w:cs="Arial"/>
              </w:rPr>
              <w:t xml:space="preserve"> world-leading survey tools that collect inclusive data about poverty and inequality, providing important insights into the experiences of individuals who are often rendered invisible in </w:t>
            </w:r>
            <w:r w:rsidR="59EA6FC5" w:rsidRPr="174BED2A">
              <w:rPr>
                <w:rFonts w:ascii="Arial" w:hAnsi="Arial" w:cs="Arial"/>
              </w:rPr>
              <w:t xml:space="preserve">household-level </w:t>
            </w:r>
            <w:r w:rsidRPr="174BED2A">
              <w:rPr>
                <w:rFonts w:ascii="Arial" w:hAnsi="Arial" w:cs="Arial"/>
              </w:rPr>
              <w:t xml:space="preserve">poverty data. The intersectional insights we generate inform policy solutions, </w:t>
            </w:r>
            <w:r w:rsidR="60B89AAD" w:rsidRPr="174BED2A">
              <w:rPr>
                <w:rFonts w:ascii="Arial" w:hAnsi="Arial" w:cs="Arial"/>
              </w:rPr>
              <w:t>support</w:t>
            </w:r>
            <w:r w:rsidR="2592A88F" w:rsidRPr="174BED2A">
              <w:rPr>
                <w:rFonts w:ascii="Arial" w:hAnsi="Arial" w:cs="Arial"/>
              </w:rPr>
              <w:t>s</w:t>
            </w:r>
            <w:r w:rsidRPr="174BED2A">
              <w:rPr>
                <w:rFonts w:ascii="Arial" w:hAnsi="Arial" w:cs="Arial"/>
              </w:rPr>
              <w:t xml:space="preserve"> advocacy</w:t>
            </w:r>
            <w:r w:rsidR="7D1B622D" w:rsidRPr="174BED2A">
              <w:rPr>
                <w:rFonts w:ascii="Arial" w:hAnsi="Arial" w:cs="Arial"/>
              </w:rPr>
              <w:t xml:space="preserve"> by rights-holders</w:t>
            </w:r>
            <w:r w:rsidRPr="174BED2A">
              <w:rPr>
                <w:rFonts w:ascii="Arial" w:hAnsi="Arial" w:cs="Arial"/>
              </w:rPr>
              <w:t xml:space="preserve"> and inspire social change.</w:t>
            </w:r>
          </w:p>
          <w:p w14:paraId="51430254" w14:textId="5BF77A9A" w:rsidR="009E5A53" w:rsidRPr="004C4009" w:rsidRDefault="480B278E" w:rsidP="008B49C5">
            <w:pPr>
              <w:spacing w:before="120" w:after="120" w:line="240" w:lineRule="auto"/>
              <w:rPr>
                <w:rFonts w:ascii="Arial" w:hAnsi="Arial" w:cs="Arial"/>
              </w:rPr>
            </w:pPr>
            <w:r w:rsidRPr="00992AC3">
              <w:rPr>
                <w:rFonts w:ascii="Arial" w:hAnsi="Arial" w:cs="Arial"/>
                <w:i/>
                <w:iCs/>
              </w:rPr>
              <w:t>Equality Insights</w:t>
            </w:r>
            <w:r w:rsidRPr="174BED2A">
              <w:rPr>
                <w:rFonts w:ascii="Arial" w:hAnsi="Arial" w:cs="Arial"/>
              </w:rPr>
              <w:t xml:space="preserve"> </w:t>
            </w:r>
            <w:r w:rsidR="2D24703E" w:rsidRPr="174BED2A">
              <w:rPr>
                <w:rFonts w:ascii="Arial" w:hAnsi="Arial" w:cs="Arial"/>
              </w:rPr>
              <w:t>contribute</w:t>
            </w:r>
            <w:r w:rsidR="41D61E8C" w:rsidRPr="174BED2A">
              <w:rPr>
                <w:rFonts w:ascii="Arial" w:hAnsi="Arial" w:cs="Arial"/>
              </w:rPr>
              <w:t>s</w:t>
            </w:r>
            <w:r w:rsidR="2D24703E" w:rsidRPr="174BED2A">
              <w:rPr>
                <w:rFonts w:ascii="Arial" w:hAnsi="Arial" w:cs="Arial"/>
              </w:rPr>
              <w:t xml:space="preserve"> to</w:t>
            </w:r>
            <w:r w:rsidR="2CA76E4C" w:rsidRPr="174BED2A">
              <w:rPr>
                <w:rFonts w:ascii="Arial" w:hAnsi="Arial" w:cs="Arial"/>
              </w:rPr>
              <w:t xml:space="preserve"> transformative change in three ways:</w:t>
            </w:r>
          </w:p>
          <w:p w14:paraId="0A1460BD" w14:textId="4C1ACAC5" w:rsidR="00275B86" w:rsidRPr="004C4009" w:rsidRDefault="13C5D1D2" w:rsidP="174BED2A">
            <w:pPr>
              <w:pStyle w:val="ListNumber"/>
              <w:spacing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174BED2A">
              <w:rPr>
                <w:rFonts w:ascii="Arial" w:hAnsi="Arial" w:cs="Arial"/>
                <w:b/>
                <w:bCs/>
                <w:sz w:val="22"/>
              </w:rPr>
              <w:t xml:space="preserve">We build high-quality data collection tools and collect </w:t>
            </w:r>
            <w:r w:rsidR="4EDE4348" w:rsidRPr="174BED2A">
              <w:rPr>
                <w:rFonts w:ascii="Arial" w:hAnsi="Arial" w:cs="Arial"/>
                <w:b/>
                <w:bCs/>
                <w:sz w:val="22"/>
              </w:rPr>
              <w:t xml:space="preserve">robust, </w:t>
            </w:r>
            <w:r w:rsidRPr="174BED2A">
              <w:rPr>
                <w:rFonts w:ascii="Arial" w:hAnsi="Arial" w:cs="Arial"/>
                <w:b/>
                <w:bCs/>
                <w:sz w:val="22"/>
              </w:rPr>
              <w:t>inclusive poverty data</w:t>
            </w:r>
          </w:p>
          <w:p w14:paraId="7CBDD544" w14:textId="55C77BCF" w:rsidR="00C93B5E" w:rsidRPr="00A561A9" w:rsidRDefault="13C5D1D2" w:rsidP="008B49C5">
            <w:pPr>
              <w:pStyle w:val="ListParagraph"/>
              <w:spacing w:after="120"/>
              <w:ind w:left="360"/>
              <w:rPr>
                <w:rFonts w:ascii="Arial" w:hAnsi="Arial" w:cs="Arial"/>
              </w:rPr>
            </w:pPr>
            <w:r w:rsidRPr="174BED2A">
              <w:rPr>
                <w:rFonts w:ascii="Arial" w:hAnsi="Arial" w:cs="Arial"/>
              </w:rPr>
              <w:t>We have develop</w:t>
            </w:r>
            <w:r w:rsidR="7987B89F" w:rsidRPr="174BED2A">
              <w:rPr>
                <w:rFonts w:ascii="Arial" w:hAnsi="Arial" w:cs="Arial"/>
              </w:rPr>
              <w:t>ed</w:t>
            </w:r>
            <w:r w:rsidRPr="174BED2A">
              <w:rPr>
                <w:rFonts w:ascii="Arial" w:hAnsi="Arial" w:cs="Arial"/>
              </w:rPr>
              <w:t xml:space="preserve"> innovative tools that collect high-quality, inclusive data about poverty and inequality. We </w:t>
            </w:r>
            <w:r w:rsidR="3F92F0B6" w:rsidRPr="174BED2A">
              <w:rPr>
                <w:rFonts w:ascii="Arial" w:hAnsi="Arial" w:cs="Arial"/>
              </w:rPr>
              <w:t xml:space="preserve">use </w:t>
            </w:r>
            <w:r w:rsidRPr="174BED2A">
              <w:rPr>
                <w:rFonts w:ascii="Arial" w:hAnsi="Arial" w:cs="Arial"/>
              </w:rPr>
              <w:t>a</w:t>
            </w:r>
            <w:r w:rsidR="2AB202F9" w:rsidRPr="174BED2A">
              <w:rPr>
                <w:rFonts w:ascii="Arial" w:hAnsi="Arial" w:cs="Arial"/>
              </w:rPr>
              <w:t>n individual-level</w:t>
            </w:r>
            <w:r w:rsidR="153FC104" w:rsidRPr="174BED2A">
              <w:rPr>
                <w:rFonts w:ascii="Arial" w:hAnsi="Arial" w:cs="Arial"/>
              </w:rPr>
              <w:t xml:space="preserve"> </w:t>
            </w:r>
            <w:r w:rsidR="6FBB82CC" w:rsidRPr="174BED2A">
              <w:rPr>
                <w:rFonts w:ascii="Arial" w:hAnsi="Arial" w:cs="Arial"/>
              </w:rPr>
              <w:t>method</w:t>
            </w:r>
            <w:r w:rsidRPr="174BED2A">
              <w:rPr>
                <w:rFonts w:ascii="Arial" w:hAnsi="Arial" w:cs="Arial"/>
              </w:rPr>
              <w:t xml:space="preserve"> to collect poverty data that </w:t>
            </w:r>
            <w:r w:rsidR="181A4A1E" w:rsidRPr="174BED2A">
              <w:rPr>
                <w:rFonts w:ascii="Arial" w:hAnsi="Arial" w:cs="Arial"/>
              </w:rPr>
              <w:t xml:space="preserve">differs from more commonly used </w:t>
            </w:r>
            <w:r w:rsidR="439F202A" w:rsidRPr="174BED2A">
              <w:rPr>
                <w:rFonts w:ascii="Arial" w:hAnsi="Arial" w:cs="Arial"/>
              </w:rPr>
              <w:t xml:space="preserve">household-level </w:t>
            </w:r>
            <w:r w:rsidR="181A4A1E" w:rsidRPr="174BED2A">
              <w:rPr>
                <w:rFonts w:ascii="Arial" w:hAnsi="Arial" w:cs="Arial"/>
              </w:rPr>
              <w:t xml:space="preserve">surveys and </w:t>
            </w:r>
            <w:r w:rsidRPr="174BED2A">
              <w:rPr>
                <w:rFonts w:ascii="Arial" w:hAnsi="Arial" w:cs="Arial"/>
              </w:rPr>
              <w:t>reveals important insights that are essential to creating a just, equal and sustainable future for all</w:t>
            </w:r>
            <w:r w:rsidR="0AE0E164" w:rsidRPr="174BED2A">
              <w:rPr>
                <w:rFonts w:ascii="Arial" w:hAnsi="Arial" w:cs="Arial"/>
              </w:rPr>
              <w:t>, about individuals and within-household differences</w:t>
            </w:r>
            <w:r w:rsidRPr="174BED2A">
              <w:rPr>
                <w:rFonts w:ascii="Arial" w:hAnsi="Arial" w:cs="Arial"/>
              </w:rPr>
              <w:t>.</w:t>
            </w:r>
            <w:r w:rsidR="7987B89F" w:rsidRPr="174BED2A">
              <w:rPr>
                <w:rFonts w:ascii="Arial" w:hAnsi="Arial" w:cs="Arial"/>
              </w:rPr>
              <w:t xml:space="preserve"> Maintain</w:t>
            </w:r>
            <w:r w:rsidR="6FD41A3F" w:rsidRPr="174BED2A">
              <w:rPr>
                <w:rFonts w:ascii="Arial" w:hAnsi="Arial" w:cs="Arial"/>
              </w:rPr>
              <w:t>ing</w:t>
            </w:r>
            <w:r w:rsidR="7987B89F" w:rsidRPr="174BED2A">
              <w:rPr>
                <w:rFonts w:ascii="Arial" w:hAnsi="Arial" w:cs="Arial"/>
              </w:rPr>
              <w:t xml:space="preserve"> innovation through technical refinement and development in methodology</w:t>
            </w:r>
            <w:r w:rsidR="6FD41A3F" w:rsidRPr="174BED2A">
              <w:rPr>
                <w:rFonts w:ascii="Arial" w:hAnsi="Arial" w:cs="Arial"/>
              </w:rPr>
              <w:t xml:space="preserve"> is a priority for </w:t>
            </w:r>
            <w:r w:rsidR="23A9A812" w:rsidRPr="174BED2A">
              <w:rPr>
                <w:rFonts w:ascii="Arial" w:hAnsi="Arial" w:cs="Arial"/>
              </w:rPr>
              <w:t>the program</w:t>
            </w:r>
            <w:r w:rsidR="1DDE235A" w:rsidRPr="174BED2A">
              <w:rPr>
                <w:rFonts w:ascii="Arial" w:hAnsi="Arial" w:cs="Arial"/>
              </w:rPr>
              <w:t>’</w:t>
            </w:r>
            <w:r w:rsidR="23A9A812" w:rsidRPr="174BED2A">
              <w:rPr>
                <w:rFonts w:ascii="Arial" w:hAnsi="Arial" w:cs="Arial"/>
              </w:rPr>
              <w:t xml:space="preserve">s </w:t>
            </w:r>
            <w:r w:rsidR="36DD8C3D" w:rsidRPr="174BED2A">
              <w:rPr>
                <w:rFonts w:ascii="Arial" w:hAnsi="Arial" w:cs="Arial"/>
              </w:rPr>
              <w:t>sustainability</w:t>
            </w:r>
            <w:r w:rsidR="0FF142B3" w:rsidRPr="174BED2A">
              <w:rPr>
                <w:rFonts w:ascii="Arial" w:hAnsi="Arial" w:cs="Arial"/>
              </w:rPr>
              <w:t>.</w:t>
            </w:r>
          </w:p>
          <w:p w14:paraId="232FF03C" w14:textId="2D8B6B29" w:rsidR="00275B86" w:rsidRPr="004C4009" w:rsidRDefault="13C5D1D2" w:rsidP="174BED2A">
            <w:pPr>
              <w:pStyle w:val="ListNumber"/>
              <w:spacing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174BED2A">
              <w:rPr>
                <w:rFonts w:ascii="Arial" w:hAnsi="Arial" w:cs="Arial"/>
                <w:b/>
                <w:bCs/>
                <w:sz w:val="22"/>
              </w:rPr>
              <w:t xml:space="preserve">We work in partnership to increase </w:t>
            </w:r>
            <w:r w:rsidR="72423DCE" w:rsidRPr="174BED2A">
              <w:rPr>
                <w:rFonts w:ascii="Arial" w:hAnsi="Arial" w:cs="Arial"/>
                <w:b/>
                <w:bCs/>
                <w:sz w:val="22"/>
              </w:rPr>
              <w:t xml:space="preserve">availability </w:t>
            </w:r>
            <w:r w:rsidRPr="174BED2A">
              <w:rPr>
                <w:rFonts w:ascii="Arial" w:hAnsi="Arial" w:cs="Arial"/>
                <w:b/>
                <w:bCs/>
                <w:sz w:val="22"/>
              </w:rPr>
              <w:t xml:space="preserve">and strengthen the use of </w:t>
            </w:r>
            <w:r w:rsidR="111703D8" w:rsidRPr="174BED2A">
              <w:rPr>
                <w:rFonts w:ascii="Arial" w:hAnsi="Arial" w:cs="Arial"/>
                <w:b/>
                <w:bCs/>
                <w:sz w:val="22"/>
              </w:rPr>
              <w:t xml:space="preserve">individual-level, </w:t>
            </w:r>
            <w:r w:rsidRPr="174BED2A">
              <w:rPr>
                <w:rFonts w:ascii="Arial" w:hAnsi="Arial" w:cs="Arial"/>
                <w:b/>
                <w:bCs/>
                <w:sz w:val="22"/>
              </w:rPr>
              <w:t>gender</w:t>
            </w:r>
            <w:r w:rsidR="0A061246" w:rsidRPr="174BED2A">
              <w:rPr>
                <w:rFonts w:ascii="Arial" w:hAnsi="Arial" w:cs="Arial"/>
                <w:b/>
                <w:bCs/>
                <w:sz w:val="22"/>
              </w:rPr>
              <w:t>-sensitive</w:t>
            </w:r>
            <w:r w:rsidRPr="174BED2A">
              <w:rPr>
                <w:rFonts w:ascii="Arial" w:hAnsi="Arial" w:cs="Arial"/>
                <w:b/>
                <w:bCs/>
                <w:sz w:val="22"/>
              </w:rPr>
              <w:t xml:space="preserve"> data</w:t>
            </w:r>
          </w:p>
          <w:p w14:paraId="74B470B7" w14:textId="7128D9F9" w:rsidR="00091BA4" w:rsidRPr="00A561A9" w:rsidRDefault="13C5D1D2" w:rsidP="008B49C5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 w:rsidRPr="174BED2A">
              <w:rPr>
                <w:rFonts w:ascii="Arial" w:hAnsi="Arial" w:cs="Arial"/>
              </w:rPr>
              <w:t xml:space="preserve">Together with our partners, we </w:t>
            </w:r>
            <w:r w:rsidR="41D1FAAC" w:rsidRPr="174BED2A">
              <w:rPr>
                <w:rFonts w:ascii="Arial" w:hAnsi="Arial" w:cs="Arial"/>
              </w:rPr>
              <w:t xml:space="preserve">promote and </w:t>
            </w:r>
            <w:r w:rsidRPr="174BED2A">
              <w:rPr>
                <w:rFonts w:ascii="Arial" w:hAnsi="Arial" w:cs="Arial"/>
              </w:rPr>
              <w:t xml:space="preserve">use inclusive data to </w:t>
            </w:r>
            <w:r w:rsidR="52CA4E0C" w:rsidRPr="174BED2A">
              <w:rPr>
                <w:rFonts w:ascii="Arial" w:hAnsi="Arial" w:cs="Arial"/>
              </w:rPr>
              <w:t>support more accurate and inclusive insights into lived realities and support responsive policy, programming</w:t>
            </w:r>
            <w:r w:rsidR="49BFC5B7" w:rsidRPr="174BED2A">
              <w:rPr>
                <w:rFonts w:ascii="Arial" w:hAnsi="Arial" w:cs="Arial"/>
              </w:rPr>
              <w:t>,</w:t>
            </w:r>
            <w:r w:rsidR="52CA4E0C" w:rsidRPr="174BED2A">
              <w:rPr>
                <w:rFonts w:ascii="Arial" w:hAnsi="Arial" w:cs="Arial"/>
              </w:rPr>
              <w:t xml:space="preserve"> advocacy </w:t>
            </w:r>
            <w:r w:rsidR="7544B2FC" w:rsidRPr="174BED2A">
              <w:rPr>
                <w:rFonts w:ascii="Arial" w:hAnsi="Arial" w:cs="Arial"/>
              </w:rPr>
              <w:lastRenderedPageBreak/>
              <w:t xml:space="preserve">and systems </w:t>
            </w:r>
            <w:r w:rsidRPr="174BED2A">
              <w:rPr>
                <w:rFonts w:ascii="Arial" w:hAnsi="Arial" w:cs="Arial"/>
              </w:rPr>
              <w:t xml:space="preserve">change </w:t>
            </w:r>
            <w:r w:rsidR="222DE6FB" w:rsidRPr="174BED2A">
              <w:rPr>
                <w:rFonts w:ascii="Arial" w:hAnsi="Arial" w:cs="Arial"/>
              </w:rPr>
              <w:t xml:space="preserve">towards </w:t>
            </w:r>
            <w:r w:rsidRPr="174BED2A">
              <w:rPr>
                <w:rFonts w:ascii="Arial" w:hAnsi="Arial" w:cs="Arial"/>
              </w:rPr>
              <w:t>improv</w:t>
            </w:r>
            <w:r w:rsidR="400C2067" w:rsidRPr="174BED2A">
              <w:rPr>
                <w:rFonts w:ascii="Arial" w:hAnsi="Arial" w:cs="Arial"/>
              </w:rPr>
              <w:t>ing</w:t>
            </w:r>
            <w:r w:rsidRPr="174BED2A">
              <w:rPr>
                <w:rFonts w:ascii="Arial" w:hAnsi="Arial" w:cs="Arial"/>
              </w:rPr>
              <w:t xml:space="preserve"> the lives of many. Our </w:t>
            </w:r>
            <w:r w:rsidR="77E98C28" w:rsidRPr="174BED2A">
              <w:rPr>
                <w:rFonts w:ascii="Arial" w:hAnsi="Arial" w:cs="Arial"/>
              </w:rPr>
              <w:t xml:space="preserve">survey tools and </w:t>
            </w:r>
            <w:r w:rsidRPr="174BED2A">
              <w:rPr>
                <w:rFonts w:ascii="Arial" w:hAnsi="Arial" w:cs="Arial"/>
              </w:rPr>
              <w:t xml:space="preserve">data </w:t>
            </w:r>
            <w:r w:rsidR="3E51B4F7" w:rsidRPr="174BED2A">
              <w:rPr>
                <w:rFonts w:ascii="Arial" w:hAnsi="Arial" w:cs="Arial"/>
              </w:rPr>
              <w:t xml:space="preserve">are </w:t>
            </w:r>
            <w:r w:rsidRPr="174BED2A">
              <w:rPr>
                <w:rFonts w:ascii="Arial" w:hAnsi="Arial" w:cs="Arial"/>
              </w:rPr>
              <w:t xml:space="preserve">used by governments, national statistics offices, Women’s Rights Organisations and gender data advocates to develop effective </w:t>
            </w:r>
            <w:r w:rsidR="4E58895C" w:rsidRPr="174BED2A">
              <w:rPr>
                <w:rFonts w:ascii="Arial" w:hAnsi="Arial" w:cs="Arial"/>
              </w:rPr>
              <w:t xml:space="preserve">responsive </w:t>
            </w:r>
            <w:r w:rsidRPr="174BED2A">
              <w:rPr>
                <w:rFonts w:ascii="Arial" w:hAnsi="Arial" w:cs="Arial"/>
              </w:rPr>
              <w:t xml:space="preserve">solutions that </w:t>
            </w:r>
            <w:r w:rsidR="6B3A0781" w:rsidRPr="174BED2A">
              <w:rPr>
                <w:rFonts w:ascii="Arial" w:hAnsi="Arial" w:cs="Arial"/>
              </w:rPr>
              <w:t xml:space="preserve">connect to lived realities, to </w:t>
            </w:r>
            <w:r w:rsidR="16DCAA32" w:rsidRPr="174BED2A">
              <w:rPr>
                <w:rFonts w:ascii="Arial" w:hAnsi="Arial" w:cs="Arial"/>
              </w:rPr>
              <w:t>address</w:t>
            </w:r>
            <w:r w:rsidRPr="174BED2A">
              <w:rPr>
                <w:rFonts w:ascii="Arial" w:hAnsi="Arial" w:cs="Arial"/>
              </w:rPr>
              <w:t xml:space="preserve"> poverty and inequality.</w:t>
            </w:r>
            <w:r w:rsidR="49CB0580" w:rsidRPr="174BED2A">
              <w:rPr>
                <w:rFonts w:ascii="Arial" w:hAnsi="Arial" w:cs="Arial"/>
              </w:rPr>
              <w:t xml:space="preserve"> </w:t>
            </w:r>
            <w:r w:rsidR="021B0B8F" w:rsidRPr="174BED2A">
              <w:rPr>
                <w:rFonts w:ascii="Arial" w:hAnsi="Arial" w:cs="Arial"/>
              </w:rPr>
              <w:t>We are now working to see this proven innovation more widely used</w:t>
            </w:r>
            <w:r w:rsidR="1500C71B" w:rsidRPr="174BED2A">
              <w:rPr>
                <w:rFonts w:ascii="Arial" w:hAnsi="Arial" w:cs="Arial"/>
              </w:rPr>
              <w:t xml:space="preserve">. </w:t>
            </w:r>
            <w:r w:rsidR="49CB0580" w:rsidRPr="174BED2A">
              <w:rPr>
                <w:rFonts w:ascii="Arial" w:hAnsi="Arial" w:cs="Arial"/>
              </w:rPr>
              <w:t xml:space="preserve">We </w:t>
            </w:r>
            <w:r w:rsidR="67E58AC0" w:rsidRPr="174BED2A">
              <w:rPr>
                <w:rFonts w:ascii="Arial" w:hAnsi="Arial" w:cs="Arial"/>
              </w:rPr>
              <w:t xml:space="preserve">aim to </w:t>
            </w:r>
            <w:r w:rsidR="49CB0580" w:rsidRPr="174BED2A">
              <w:rPr>
                <w:rFonts w:ascii="Arial" w:hAnsi="Arial" w:cs="Arial"/>
              </w:rPr>
              <w:t xml:space="preserve">increase </w:t>
            </w:r>
            <w:r w:rsidR="254E3D13" w:rsidRPr="174BED2A">
              <w:rPr>
                <w:rFonts w:ascii="Arial" w:hAnsi="Arial" w:cs="Arial"/>
              </w:rPr>
              <w:t>the capacity of key decision-makers to use</w:t>
            </w:r>
            <w:r w:rsidR="78265FBA" w:rsidRPr="174BED2A">
              <w:rPr>
                <w:rFonts w:ascii="Arial" w:hAnsi="Arial" w:cs="Arial"/>
              </w:rPr>
              <w:t xml:space="preserve"> </w:t>
            </w:r>
            <w:r w:rsidR="49CB0580" w:rsidRPr="174BED2A">
              <w:rPr>
                <w:rFonts w:ascii="Arial" w:hAnsi="Arial" w:cs="Arial"/>
                <w:i/>
                <w:iCs/>
              </w:rPr>
              <w:t>Equality Insights</w:t>
            </w:r>
            <w:r w:rsidR="49CB0580" w:rsidRPr="174BED2A">
              <w:rPr>
                <w:rFonts w:ascii="Arial" w:hAnsi="Arial" w:cs="Arial"/>
              </w:rPr>
              <w:t xml:space="preserve"> </w:t>
            </w:r>
            <w:r w:rsidR="4666A215" w:rsidRPr="174BED2A">
              <w:rPr>
                <w:rFonts w:ascii="Arial" w:hAnsi="Arial" w:cs="Arial"/>
              </w:rPr>
              <w:t>data</w:t>
            </w:r>
            <w:r w:rsidR="49CB0580" w:rsidRPr="174BED2A">
              <w:rPr>
                <w:rFonts w:ascii="Arial" w:hAnsi="Arial" w:cs="Arial"/>
              </w:rPr>
              <w:t xml:space="preserve"> through training </w:t>
            </w:r>
            <w:r w:rsidR="5405FE3C" w:rsidRPr="174BED2A">
              <w:rPr>
                <w:rFonts w:ascii="Arial" w:hAnsi="Arial" w:cs="Arial"/>
              </w:rPr>
              <w:t>and accompaniment</w:t>
            </w:r>
            <w:r w:rsidR="6413E8BD" w:rsidRPr="174BED2A">
              <w:rPr>
                <w:rFonts w:ascii="Arial" w:hAnsi="Arial" w:cs="Arial"/>
              </w:rPr>
              <w:t>.</w:t>
            </w:r>
          </w:p>
          <w:p w14:paraId="43BDD64D" w14:textId="422AF85A" w:rsidR="00275B86" w:rsidRPr="004C4009" w:rsidRDefault="13C5D1D2" w:rsidP="174BED2A">
            <w:pPr>
              <w:pStyle w:val="ListNumber"/>
              <w:spacing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174BED2A">
              <w:rPr>
                <w:rFonts w:ascii="Arial" w:hAnsi="Arial" w:cs="Arial"/>
                <w:b/>
                <w:bCs/>
                <w:sz w:val="22"/>
              </w:rPr>
              <w:t xml:space="preserve">We </w:t>
            </w:r>
            <w:r w:rsidR="5778D7D7" w:rsidRPr="174BED2A">
              <w:rPr>
                <w:rFonts w:ascii="Arial" w:hAnsi="Arial" w:cs="Arial"/>
                <w:b/>
                <w:bCs/>
                <w:sz w:val="22"/>
              </w:rPr>
              <w:t>use our influence</w:t>
            </w:r>
            <w:r w:rsidRPr="174BED2A">
              <w:rPr>
                <w:rFonts w:ascii="Arial" w:hAnsi="Arial" w:cs="Arial"/>
                <w:b/>
                <w:bCs/>
                <w:sz w:val="22"/>
              </w:rPr>
              <w:t xml:space="preserve"> to make inclusive data </w:t>
            </w:r>
            <w:r w:rsidR="65023375" w:rsidRPr="174BED2A">
              <w:rPr>
                <w:rFonts w:ascii="Arial" w:hAnsi="Arial" w:cs="Arial"/>
                <w:b/>
                <w:bCs/>
                <w:sz w:val="22"/>
              </w:rPr>
              <w:t xml:space="preserve">a </w:t>
            </w:r>
            <w:r w:rsidRPr="174BED2A">
              <w:rPr>
                <w:rFonts w:ascii="Arial" w:hAnsi="Arial" w:cs="Arial"/>
                <w:b/>
                <w:bCs/>
                <w:sz w:val="22"/>
              </w:rPr>
              <w:t>norm</w:t>
            </w:r>
          </w:p>
          <w:p w14:paraId="4769B9FE" w14:textId="0181B0C2" w:rsidR="008B0EFA" w:rsidRPr="00603026" w:rsidRDefault="20567ED4">
            <w:pPr>
              <w:pStyle w:val="ListParagraph"/>
              <w:spacing w:after="120"/>
              <w:ind w:left="360"/>
              <w:rPr>
                <w:rFonts w:ascii="Arial" w:hAnsi="Arial" w:cs="Arial"/>
              </w:rPr>
            </w:pPr>
            <w:r w:rsidRPr="759B646B">
              <w:rPr>
                <w:rFonts w:ascii="Arial" w:hAnsi="Arial" w:cs="Arial"/>
              </w:rPr>
              <w:t>W</w:t>
            </w:r>
            <w:r w:rsidR="13C5D1D2" w:rsidRPr="759B646B">
              <w:rPr>
                <w:rFonts w:ascii="Arial" w:hAnsi="Arial" w:cs="Arial"/>
              </w:rPr>
              <w:t xml:space="preserve">e </w:t>
            </w:r>
            <w:r w:rsidR="4A0914FE" w:rsidRPr="759B646B">
              <w:rPr>
                <w:rFonts w:ascii="Arial" w:hAnsi="Arial" w:cs="Arial"/>
              </w:rPr>
              <w:t xml:space="preserve">work </w:t>
            </w:r>
            <w:r w:rsidR="13C5D1D2" w:rsidRPr="759B646B">
              <w:rPr>
                <w:rFonts w:ascii="Arial" w:hAnsi="Arial" w:cs="Arial"/>
              </w:rPr>
              <w:t xml:space="preserve">to </w:t>
            </w:r>
            <w:r w:rsidR="3FA3E9B2" w:rsidRPr="759B646B">
              <w:rPr>
                <w:rFonts w:ascii="Arial" w:hAnsi="Arial" w:cs="Arial"/>
              </w:rPr>
              <w:t xml:space="preserve">strengthen </w:t>
            </w:r>
            <w:r w:rsidR="13C5D1D2" w:rsidRPr="759B646B">
              <w:rPr>
                <w:rFonts w:ascii="Arial" w:hAnsi="Arial" w:cs="Arial"/>
              </w:rPr>
              <w:t xml:space="preserve">standards </w:t>
            </w:r>
            <w:r w:rsidR="516E7556" w:rsidRPr="759B646B">
              <w:rPr>
                <w:rFonts w:ascii="Arial" w:hAnsi="Arial" w:cs="Arial"/>
              </w:rPr>
              <w:t xml:space="preserve">regarding adequate poverty measurement </w:t>
            </w:r>
            <w:r w:rsidR="13C5D1D2" w:rsidRPr="759B646B">
              <w:rPr>
                <w:rFonts w:ascii="Arial" w:hAnsi="Arial" w:cs="Arial"/>
              </w:rPr>
              <w:t xml:space="preserve">and make inclusive data </w:t>
            </w:r>
            <w:r w:rsidR="43B61DDA" w:rsidRPr="759B646B">
              <w:rPr>
                <w:rFonts w:ascii="Arial" w:hAnsi="Arial" w:cs="Arial"/>
              </w:rPr>
              <w:t xml:space="preserve">a </w:t>
            </w:r>
            <w:r w:rsidR="13C5D1D2" w:rsidRPr="759B646B">
              <w:rPr>
                <w:rFonts w:ascii="Arial" w:hAnsi="Arial" w:cs="Arial"/>
              </w:rPr>
              <w:t>norm</w:t>
            </w:r>
            <w:r w:rsidR="2DA2314E" w:rsidRPr="759B646B">
              <w:rPr>
                <w:rFonts w:ascii="Arial" w:hAnsi="Arial" w:cs="Arial"/>
              </w:rPr>
              <w:t>, including in collaborations and coalitions with others</w:t>
            </w:r>
            <w:r w:rsidR="13C5D1D2" w:rsidRPr="759B646B">
              <w:rPr>
                <w:rFonts w:ascii="Arial" w:hAnsi="Arial" w:cs="Arial"/>
              </w:rPr>
              <w:t>. We highlight solutions and innovations, raise awareness about gender data gaps, and advocate to ensure that everyone is visible in the data that affects their lives.</w:t>
            </w:r>
            <w:r w:rsidR="359B4B5F" w:rsidRPr="759B646B">
              <w:rPr>
                <w:rFonts w:ascii="Arial" w:hAnsi="Arial" w:cs="Arial"/>
              </w:rPr>
              <w:t xml:space="preserve"> </w:t>
            </w:r>
            <w:r w:rsidR="451210B5" w:rsidRPr="759B646B">
              <w:rPr>
                <w:rFonts w:ascii="Arial" w:hAnsi="Arial" w:cs="Arial"/>
              </w:rPr>
              <w:t>T</w:t>
            </w:r>
            <w:r w:rsidR="359B4B5F" w:rsidRPr="759B646B">
              <w:rPr>
                <w:rFonts w:ascii="Arial" w:hAnsi="Arial" w:cs="Arial"/>
              </w:rPr>
              <w:t xml:space="preserve">hrough engagement with </w:t>
            </w:r>
            <w:r w:rsidR="650E03DC" w:rsidRPr="759B646B">
              <w:rPr>
                <w:rFonts w:ascii="Arial" w:hAnsi="Arial" w:cs="Arial"/>
              </w:rPr>
              <w:t xml:space="preserve">other </w:t>
            </w:r>
            <w:r w:rsidR="359B4B5F" w:rsidRPr="759B646B">
              <w:rPr>
                <w:rFonts w:ascii="Arial" w:hAnsi="Arial" w:cs="Arial"/>
              </w:rPr>
              <w:t xml:space="preserve">gender data initiatives, </w:t>
            </w:r>
            <w:r w:rsidR="451210B5" w:rsidRPr="759B646B">
              <w:rPr>
                <w:rFonts w:ascii="Arial" w:hAnsi="Arial" w:cs="Arial"/>
              </w:rPr>
              <w:t xml:space="preserve">we </w:t>
            </w:r>
            <w:r w:rsidR="5E09F4EA" w:rsidRPr="759B646B">
              <w:rPr>
                <w:rFonts w:ascii="Arial" w:hAnsi="Arial" w:cs="Arial"/>
              </w:rPr>
              <w:t>work</w:t>
            </w:r>
            <w:r w:rsidR="67E58AC0" w:rsidRPr="759B646B">
              <w:rPr>
                <w:rFonts w:ascii="Arial" w:hAnsi="Arial" w:cs="Arial"/>
              </w:rPr>
              <w:t xml:space="preserve"> to </w:t>
            </w:r>
            <w:r w:rsidR="3182AF7E" w:rsidRPr="759B646B">
              <w:rPr>
                <w:rFonts w:ascii="Arial" w:hAnsi="Arial" w:cs="Arial"/>
              </w:rPr>
              <w:t>raise awareness of</w:t>
            </w:r>
            <w:r w:rsidR="359B4B5F" w:rsidRPr="759B646B">
              <w:rPr>
                <w:rFonts w:ascii="Arial" w:hAnsi="Arial" w:cs="Arial"/>
              </w:rPr>
              <w:t xml:space="preserve"> the limitations of existing </w:t>
            </w:r>
            <w:r w:rsidR="5E0B58C6" w:rsidRPr="759B646B">
              <w:rPr>
                <w:rFonts w:ascii="Arial" w:hAnsi="Arial" w:cs="Arial"/>
              </w:rPr>
              <w:t xml:space="preserve">household-level </w:t>
            </w:r>
            <w:r w:rsidR="359B4B5F" w:rsidRPr="759B646B">
              <w:rPr>
                <w:rFonts w:ascii="Arial" w:hAnsi="Arial" w:cs="Arial"/>
              </w:rPr>
              <w:t>data and the strength</w:t>
            </w:r>
            <w:r w:rsidR="35ACE23C" w:rsidRPr="759B646B">
              <w:rPr>
                <w:rFonts w:ascii="Arial" w:hAnsi="Arial" w:cs="Arial"/>
              </w:rPr>
              <w:t>s, relevance</w:t>
            </w:r>
            <w:r w:rsidR="359B4B5F" w:rsidRPr="759B646B">
              <w:rPr>
                <w:rFonts w:ascii="Arial" w:hAnsi="Arial" w:cs="Arial"/>
              </w:rPr>
              <w:t xml:space="preserve"> and impact of </w:t>
            </w:r>
            <w:r w:rsidR="359B4B5F" w:rsidRPr="759B646B">
              <w:rPr>
                <w:rFonts w:ascii="Arial" w:hAnsi="Arial" w:cs="Arial"/>
                <w:i/>
                <w:iCs/>
              </w:rPr>
              <w:t>Equality Insights</w:t>
            </w:r>
            <w:r w:rsidR="153139D3" w:rsidRPr="759B646B">
              <w:rPr>
                <w:rFonts w:ascii="Arial" w:hAnsi="Arial" w:cs="Arial"/>
                <w:i/>
                <w:iCs/>
              </w:rPr>
              <w:t>.</w:t>
            </w:r>
          </w:p>
          <w:p w14:paraId="53F55042" w14:textId="370175FE" w:rsidR="008B0EFA" w:rsidRPr="00603026" w:rsidRDefault="1C7151CF" w:rsidP="174BED2A">
            <w:pPr>
              <w:spacing w:after="120" w:line="240" w:lineRule="auto"/>
              <w:rPr>
                <w:rFonts w:ascii="Arial" w:hAnsi="Arial" w:cs="Arial"/>
                <w:i/>
                <w:iCs/>
              </w:rPr>
            </w:pPr>
            <w:r w:rsidRPr="174BED2A">
              <w:rPr>
                <w:rFonts w:ascii="Arial" w:hAnsi="Arial" w:cs="Arial"/>
              </w:rPr>
              <w:t xml:space="preserve">The </w:t>
            </w:r>
            <w:r w:rsidRPr="00992AC3">
              <w:rPr>
                <w:rFonts w:ascii="Arial" w:hAnsi="Arial" w:cs="Arial"/>
                <w:i/>
                <w:iCs/>
              </w:rPr>
              <w:t>Equality Insights</w:t>
            </w:r>
            <w:r w:rsidRPr="174BED2A">
              <w:rPr>
                <w:rFonts w:ascii="Arial" w:hAnsi="Arial" w:cs="Arial"/>
              </w:rPr>
              <w:t xml:space="preserve"> program has been </w:t>
            </w:r>
            <w:r w:rsidR="0343C783" w:rsidRPr="174BED2A">
              <w:rPr>
                <w:rFonts w:ascii="Arial" w:hAnsi="Arial" w:cs="Arial"/>
              </w:rPr>
              <w:t xml:space="preserve">resourced </w:t>
            </w:r>
            <w:r w:rsidRPr="174BED2A">
              <w:rPr>
                <w:rFonts w:ascii="Arial" w:hAnsi="Arial" w:cs="Arial"/>
              </w:rPr>
              <w:t xml:space="preserve">by </w:t>
            </w:r>
            <w:r w:rsidR="73E148F4" w:rsidRPr="174BED2A">
              <w:rPr>
                <w:rFonts w:ascii="Arial" w:hAnsi="Arial" w:cs="Arial"/>
              </w:rPr>
              <w:t xml:space="preserve">research </w:t>
            </w:r>
            <w:r w:rsidRPr="174BED2A">
              <w:rPr>
                <w:rFonts w:ascii="Arial" w:hAnsi="Arial" w:cs="Arial"/>
              </w:rPr>
              <w:t xml:space="preserve">funding, </w:t>
            </w:r>
            <w:r w:rsidR="38730754" w:rsidRPr="174BED2A">
              <w:rPr>
                <w:rFonts w:ascii="Arial" w:hAnsi="Arial" w:cs="Arial"/>
              </w:rPr>
              <w:t xml:space="preserve">partner contributions, philanthropy and bilateral and multilateral donor </w:t>
            </w:r>
            <w:r w:rsidR="4DCCC595" w:rsidRPr="174BED2A">
              <w:rPr>
                <w:rFonts w:ascii="Arial" w:hAnsi="Arial" w:cs="Arial"/>
              </w:rPr>
              <w:t xml:space="preserve">grant </w:t>
            </w:r>
            <w:r w:rsidR="38730754" w:rsidRPr="174BED2A">
              <w:rPr>
                <w:rFonts w:ascii="Arial" w:hAnsi="Arial" w:cs="Arial"/>
              </w:rPr>
              <w:t xml:space="preserve">funding, with </w:t>
            </w:r>
            <w:r w:rsidR="04756F3F" w:rsidRPr="174BED2A">
              <w:rPr>
                <w:rFonts w:ascii="Arial" w:hAnsi="Arial" w:cs="Arial"/>
              </w:rPr>
              <w:t xml:space="preserve">primary support </w:t>
            </w:r>
            <w:r w:rsidR="130649A1" w:rsidRPr="174BED2A">
              <w:rPr>
                <w:rFonts w:ascii="Arial" w:hAnsi="Arial" w:cs="Arial"/>
              </w:rPr>
              <w:t xml:space="preserve">since 2015 via </w:t>
            </w:r>
            <w:r w:rsidR="04756F3F" w:rsidRPr="174BED2A">
              <w:rPr>
                <w:rFonts w:ascii="Arial" w:hAnsi="Arial" w:cs="Arial"/>
              </w:rPr>
              <w:t>the Australian Department of Foreign Affairs and Trade.</w:t>
            </w:r>
            <w:r w:rsidR="38730754" w:rsidRPr="174BED2A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6B3471" w:rsidRPr="00E637EA" w14:paraId="3AC66C6A" w14:textId="77777777" w:rsidTr="087F0974">
        <w:trPr>
          <w:trHeight w:val="300"/>
          <w:jc w:val="center"/>
        </w:trPr>
        <w:tc>
          <w:tcPr>
            <w:tcW w:w="979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accent6"/>
          </w:tcPr>
          <w:p w14:paraId="0B118921" w14:textId="77777777" w:rsidR="006B3471" w:rsidRPr="00E637EA" w:rsidRDefault="006B3471" w:rsidP="006A511B">
            <w:pPr>
              <w:pStyle w:val="ABLOCKPARA"/>
              <w:numPr>
                <w:ilvl w:val="0"/>
                <w:numId w:val="29"/>
              </w:numPr>
              <w:spacing w:before="120" w:after="120"/>
              <w:rPr>
                <w:rFonts w:ascii="Arial" w:hAnsi="Arial" w:cs="Arial"/>
                <w:b/>
              </w:rPr>
            </w:pPr>
            <w:r w:rsidRPr="00E637EA">
              <w:rPr>
                <w:rFonts w:ascii="Arial" w:hAnsi="Arial" w:cs="Arial"/>
                <w:b/>
              </w:rPr>
              <w:lastRenderedPageBreak/>
              <w:t xml:space="preserve">CONSULTANCY </w:t>
            </w:r>
            <w:r w:rsidR="00EB1154" w:rsidRPr="00E637EA">
              <w:rPr>
                <w:rFonts w:ascii="Arial" w:hAnsi="Arial" w:cs="Arial"/>
                <w:b/>
              </w:rPr>
              <w:t>BACKGROUND</w:t>
            </w:r>
          </w:p>
        </w:tc>
      </w:tr>
      <w:tr w:rsidR="006B3471" w:rsidRPr="00E637EA" w14:paraId="202F75AB" w14:textId="77777777" w:rsidTr="087F0974">
        <w:trPr>
          <w:trHeight w:val="187"/>
          <w:jc w:val="center"/>
        </w:trPr>
        <w:tc>
          <w:tcPr>
            <w:tcW w:w="97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8E91" w14:textId="2AEB33F3" w:rsidR="135FB5BA" w:rsidRDefault="1B58D30E">
            <w:pPr>
              <w:spacing w:line="240" w:lineRule="auto"/>
              <w:rPr>
                <w:rFonts w:ascii="Arial" w:hAnsi="Arial" w:cs="Arial"/>
              </w:rPr>
            </w:pPr>
            <w:r w:rsidRPr="759B646B">
              <w:rPr>
                <w:rFonts w:ascii="Arial" w:hAnsi="Arial" w:cs="Arial"/>
              </w:rPr>
              <w:t xml:space="preserve">This consultancy is designed </w:t>
            </w:r>
            <w:r w:rsidR="513847FB" w:rsidRPr="759B646B">
              <w:rPr>
                <w:rFonts w:ascii="Arial" w:hAnsi="Arial" w:cs="Arial"/>
              </w:rPr>
              <w:t>to assess</w:t>
            </w:r>
            <w:r w:rsidR="0E1C92D0" w:rsidRPr="759B646B">
              <w:rPr>
                <w:rFonts w:ascii="Arial" w:hAnsi="Arial" w:cs="Arial"/>
              </w:rPr>
              <w:t xml:space="preserve"> </w:t>
            </w:r>
            <w:r w:rsidRPr="759B646B">
              <w:rPr>
                <w:rFonts w:ascii="Arial" w:hAnsi="Arial" w:cs="Arial"/>
              </w:rPr>
              <w:t xml:space="preserve">viability of the </w:t>
            </w:r>
            <w:r w:rsidR="6058D23E" w:rsidRPr="759B646B">
              <w:rPr>
                <w:rFonts w:ascii="Arial" w:hAnsi="Arial" w:cs="Arial"/>
              </w:rPr>
              <w:t xml:space="preserve">program’s </w:t>
            </w:r>
            <w:r w:rsidRPr="759B646B">
              <w:rPr>
                <w:rFonts w:ascii="Arial" w:hAnsi="Arial" w:cs="Arial"/>
              </w:rPr>
              <w:t xml:space="preserve">current </w:t>
            </w:r>
            <w:r w:rsidR="2C7AF62D" w:rsidRPr="759B646B">
              <w:rPr>
                <w:rFonts w:ascii="Arial" w:hAnsi="Arial" w:cs="Arial"/>
              </w:rPr>
              <w:t>business model</w:t>
            </w:r>
            <w:r w:rsidRPr="759B646B">
              <w:rPr>
                <w:rFonts w:ascii="Arial" w:hAnsi="Arial" w:cs="Arial"/>
              </w:rPr>
              <w:t xml:space="preserve"> </w:t>
            </w:r>
            <w:r w:rsidR="7236783D" w:rsidRPr="759B646B">
              <w:rPr>
                <w:rFonts w:ascii="Arial" w:hAnsi="Arial" w:cs="Arial"/>
              </w:rPr>
              <w:t xml:space="preserve">in the context of the </w:t>
            </w:r>
            <w:r w:rsidR="17BA26D4" w:rsidRPr="759B646B">
              <w:rPr>
                <w:rFonts w:ascii="Arial" w:hAnsi="Arial" w:cs="Arial"/>
              </w:rPr>
              <w:t>current funding environment for overseas development assistance</w:t>
            </w:r>
            <w:r w:rsidR="31C599C9" w:rsidRPr="759B646B">
              <w:rPr>
                <w:rFonts w:ascii="Arial" w:hAnsi="Arial" w:cs="Arial"/>
              </w:rPr>
              <w:t xml:space="preserve"> and </w:t>
            </w:r>
            <w:r w:rsidR="30D7FB5B" w:rsidRPr="759B646B">
              <w:rPr>
                <w:rFonts w:ascii="Arial" w:hAnsi="Arial" w:cs="Arial"/>
              </w:rPr>
              <w:t xml:space="preserve">resourcing for development </w:t>
            </w:r>
            <w:r w:rsidR="31C599C9" w:rsidRPr="759B646B">
              <w:rPr>
                <w:rFonts w:ascii="Arial" w:hAnsi="Arial" w:cs="Arial"/>
              </w:rPr>
              <w:t>data</w:t>
            </w:r>
            <w:r w:rsidR="17BA26D4" w:rsidRPr="759B646B">
              <w:rPr>
                <w:rFonts w:ascii="Arial" w:hAnsi="Arial" w:cs="Arial"/>
              </w:rPr>
              <w:t>. T</w:t>
            </w:r>
            <w:r w:rsidR="5F559E1A" w:rsidRPr="759B646B">
              <w:rPr>
                <w:rFonts w:ascii="Arial" w:hAnsi="Arial" w:cs="Arial"/>
              </w:rPr>
              <w:t xml:space="preserve">he assessment will </w:t>
            </w:r>
            <w:r w:rsidR="0875FB22" w:rsidRPr="759B646B">
              <w:rPr>
                <w:rFonts w:ascii="Arial" w:hAnsi="Arial" w:cs="Arial"/>
              </w:rPr>
              <w:t xml:space="preserve">consider the </w:t>
            </w:r>
            <w:r w:rsidR="67F5CB22" w:rsidRPr="759B646B">
              <w:rPr>
                <w:rFonts w:ascii="Arial" w:hAnsi="Arial" w:cs="Arial"/>
              </w:rPr>
              <w:t xml:space="preserve">adequacy and sustainability of the </w:t>
            </w:r>
            <w:r w:rsidR="4952B685" w:rsidRPr="759B646B">
              <w:rPr>
                <w:rFonts w:ascii="Arial" w:hAnsi="Arial" w:cs="Arial"/>
              </w:rPr>
              <w:t xml:space="preserve">program’s </w:t>
            </w:r>
            <w:r w:rsidR="051600BC" w:rsidRPr="759B646B">
              <w:rPr>
                <w:rFonts w:ascii="Arial" w:hAnsi="Arial" w:cs="Arial"/>
              </w:rPr>
              <w:t xml:space="preserve">current </w:t>
            </w:r>
            <w:r w:rsidR="0875FB22" w:rsidRPr="759B646B">
              <w:rPr>
                <w:rFonts w:ascii="Arial" w:hAnsi="Arial" w:cs="Arial"/>
              </w:rPr>
              <w:t xml:space="preserve">business </w:t>
            </w:r>
            <w:r w:rsidR="2AB9F55F" w:rsidRPr="759B646B">
              <w:rPr>
                <w:rFonts w:ascii="Arial" w:hAnsi="Arial" w:cs="Arial"/>
              </w:rPr>
              <w:t>/ resou</w:t>
            </w:r>
            <w:r w:rsidR="318B9AD1" w:rsidRPr="759B646B">
              <w:rPr>
                <w:rFonts w:ascii="Arial" w:hAnsi="Arial" w:cs="Arial"/>
              </w:rPr>
              <w:t>r</w:t>
            </w:r>
            <w:r w:rsidR="2AB9F55F" w:rsidRPr="759B646B">
              <w:rPr>
                <w:rFonts w:ascii="Arial" w:hAnsi="Arial" w:cs="Arial"/>
              </w:rPr>
              <w:t xml:space="preserve">cing </w:t>
            </w:r>
            <w:r w:rsidR="0875FB22" w:rsidRPr="759B646B">
              <w:rPr>
                <w:rFonts w:ascii="Arial" w:hAnsi="Arial" w:cs="Arial"/>
              </w:rPr>
              <w:t xml:space="preserve">model </w:t>
            </w:r>
            <w:r w:rsidR="249410EE" w:rsidRPr="759B646B">
              <w:rPr>
                <w:rFonts w:ascii="Arial" w:hAnsi="Arial" w:cs="Arial"/>
              </w:rPr>
              <w:t xml:space="preserve">in this context, </w:t>
            </w:r>
            <w:r w:rsidR="5C096DF0" w:rsidRPr="759B646B">
              <w:rPr>
                <w:rFonts w:ascii="Arial" w:hAnsi="Arial" w:cs="Arial"/>
              </w:rPr>
              <w:t xml:space="preserve">compared to </w:t>
            </w:r>
            <w:r w:rsidRPr="759B646B">
              <w:rPr>
                <w:rFonts w:ascii="Arial" w:hAnsi="Arial" w:cs="Arial"/>
              </w:rPr>
              <w:t>alternatives previously considered</w:t>
            </w:r>
            <w:r w:rsidR="43285451" w:rsidRPr="759B646B">
              <w:rPr>
                <w:rFonts w:ascii="Arial" w:hAnsi="Arial" w:cs="Arial"/>
              </w:rPr>
              <w:t xml:space="preserve"> by the program</w:t>
            </w:r>
            <w:r w:rsidR="3FB9C246" w:rsidRPr="759B646B">
              <w:rPr>
                <w:rFonts w:ascii="Arial" w:hAnsi="Arial" w:cs="Arial"/>
              </w:rPr>
              <w:t>,</w:t>
            </w:r>
            <w:r w:rsidR="43285451" w:rsidRPr="759B646B">
              <w:rPr>
                <w:rFonts w:ascii="Arial" w:hAnsi="Arial" w:cs="Arial"/>
              </w:rPr>
              <w:t xml:space="preserve"> and</w:t>
            </w:r>
            <w:r w:rsidR="23EF6C92" w:rsidRPr="759B646B">
              <w:rPr>
                <w:rFonts w:ascii="Arial" w:hAnsi="Arial" w:cs="Arial"/>
              </w:rPr>
              <w:t xml:space="preserve"> </w:t>
            </w:r>
            <w:r w:rsidR="4682F1C6" w:rsidRPr="759B646B">
              <w:rPr>
                <w:rFonts w:ascii="Arial" w:hAnsi="Arial" w:cs="Arial"/>
              </w:rPr>
              <w:t xml:space="preserve">generate other options. </w:t>
            </w:r>
            <w:r w:rsidR="4345A0E3" w:rsidRPr="759B646B">
              <w:rPr>
                <w:rFonts w:ascii="Arial" w:hAnsi="Arial" w:cs="Arial"/>
              </w:rPr>
              <w:t>The</w:t>
            </w:r>
            <w:r w:rsidR="17E429EB" w:rsidRPr="759B646B">
              <w:rPr>
                <w:rFonts w:ascii="Arial" w:hAnsi="Arial" w:cs="Arial"/>
              </w:rPr>
              <w:t xml:space="preserve"> expected deliverable is a</w:t>
            </w:r>
            <w:r w:rsidR="40F993D9" w:rsidRPr="759B646B">
              <w:rPr>
                <w:rFonts w:ascii="Arial" w:hAnsi="Arial" w:cs="Arial"/>
              </w:rPr>
              <w:t xml:space="preserve"> </w:t>
            </w:r>
            <w:r w:rsidRPr="759B646B">
              <w:rPr>
                <w:rFonts w:ascii="Arial" w:hAnsi="Arial" w:cs="Arial"/>
              </w:rPr>
              <w:t xml:space="preserve">propositional </w:t>
            </w:r>
            <w:r w:rsidR="585F60B0" w:rsidRPr="759B646B">
              <w:rPr>
                <w:rFonts w:ascii="Arial" w:hAnsi="Arial" w:cs="Arial"/>
              </w:rPr>
              <w:t xml:space="preserve">way forward for sustainable </w:t>
            </w:r>
            <w:r w:rsidR="3087062B" w:rsidRPr="759B646B">
              <w:rPr>
                <w:rFonts w:ascii="Arial" w:hAnsi="Arial" w:cs="Arial"/>
              </w:rPr>
              <w:t>resourcing models and</w:t>
            </w:r>
            <w:r w:rsidR="47CD4D06" w:rsidRPr="759B646B">
              <w:rPr>
                <w:rFonts w:ascii="Arial" w:hAnsi="Arial" w:cs="Arial"/>
              </w:rPr>
              <w:t xml:space="preserve"> approaches </w:t>
            </w:r>
            <w:r w:rsidR="585F60B0" w:rsidRPr="759B646B">
              <w:rPr>
                <w:rFonts w:ascii="Arial" w:hAnsi="Arial" w:cs="Arial"/>
              </w:rPr>
              <w:t>t</w:t>
            </w:r>
            <w:r w:rsidR="412022DD" w:rsidRPr="759B646B">
              <w:rPr>
                <w:rFonts w:ascii="Arial" w:hAnsi="Arial" w:cs="Arial"/>
              </w:rPr>
              <w:t>hat will allow us to</w:t>
            </w:r>
            <w:r w:rsidR="585F60B0" w:rsidRPr="759B646B">
              <w:rPr>
                <w:rFonts w:ascii="Arial" w:hAnsi="Arial" w:cs="Arial"/>
              </w:rPr>
              <w:t xml:space="preserve"> stabilise and enhance the </w:t>
            </w:r>
            <w:r w:rsidR="47896670" w:rsidRPr="759B646B">
              <w:rPr>
                <w:rFonts w:ascii="Arial" w:hAnsi="Arial" w:cs="Arial"/>
              </w:rPr>
              <w:t xml:space="preserve">value that has been created over 15 years, while also maximising delivery against the interest </w:t>
            </w:r>
            <w:r w:rsidR="4DC6C05D" w:rsidRPr="759B646B">
              <w:rPr>
                <w:rFonts w:ascii="Arial" w:hAnsi="Arial" w:cs="Arial"/>
              </w:rPr>
              <w:t>in</w:t>
            </w:r>
            <w:r w:rsidR="1D7B0614" w:rsidRPr="759B646B">
              <w:rPr>
                <w:rFonts w:ascii="Arial" w:hAnsi="Arial" w:cs="Arial"/>
              </w:rPr>
              <w:t>,</w:t>
            </w:r>
            <w:r w:rsidR="4DC6C05D" w:rsidRPr="759B646B">
              <w:rPr>
                <w:rFonts w:ascii="Arial" w:hAnsi="Arial" w:cs="Arial"/>
              </w:rPr>
              <w:t xml:space="preserve"> </w:t>
            </w:r>
            <w:r w:rsidR="47896670" w:rsidRPr="759B646B">
              <w:rPr>
                <w:rFonts w:ascii="Arial" w:hAnsi="Arial" w:cs="Arial"/>
              </w:rPr>
              <w:t>and emergent pipeline for</w:t>
            </w:r>
            <w:r w:rsidR="28A44804" w:rsidRPr="759B646B">
              <w:rPr>
                <w:rFonts w:ascii="Arial" w:hAnsi="Arial" w:cs="Arial"/>
              </w:rPr>
              <w:t>,</w:t>
            </w:r>
            <w:r w:rsidR="47896670" w:rsidRPr="759B646B">
              <w:rPr>
                <w:rFonts w:ascii="Arial" w:hAnsi="Arial" w:cs="Arial"/>
              </w:rPr>
              <w:t xml:space="preserve"> </w:t>
            </w:r>
            <w:r w:rsidR="7EDC13A0" w:rsidRPr="00992AC3">
              <w:rPr>
                <w:rFonts w:ascii="Arial" w:hAnsi="Arial" w:cs="Arial"/>
                <w:i/>
                <w:iCs/>
              </w:rPr>
              <w:t xml:space="preserve">Equality </w:t>
            </w:r>
            <w:r w:rsidR="5E62DC26" w:rsidRPr="00992AC3">
              <w:rPr>
                <w:rFonts w:ascii="Arial" w:hAnsi="Arial" w:cs="Arial"/>
                <w:i/>
                <w:iCs/>
              </w:rPr>
              <w:t>Insights</w:t>
            </w:r>
            <w:r w:rsidR="5E62DC26" w:rsidRPr="759B646B">
              <w:rPr>
                <w:rFonts w:ascii="Arial" w:hAnsi="Arial" w:cs="Arial"/>
              </w:rPr>
              <w:t>.</w:t>
            </w:r>
            <w:r w:rsidR="47896670" w:rsidRPr="759B646B">
              <w:rPr>
                <w:rFonts w:ascii="Arial" w:hAnsi="Arial" w:cs="Arial"/>
              </w:rPr>
              <w:t xml:space="preserve"> </w:t>
            </w:r>
            <w:r w:rsidR="67E3BD89" w:rsidRPr="759B646B">
              <w:rPr>
                <w:rFonts w:ascii="Arial" w:hAnsi="Arial" w:cs="Arial"/>
              </w:rPr>
              <w:t xml:space="preserve"> </w:t>
            </w:r>
          </w:p>
          <w:p w14:paraId="6B86747B" w14:textId="62802220" w:rsidR="008C468C" w:rsidRPr="008B0EFA" w:rsidRDefault="66AAB666" w:rsidP="7D8CD93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174BED2A">
              <w:rPr>
                <w:rFonts w:ascii="Arial" w:hAnsi="Arial" w:cs="Arial"/>
              </w:rPr>
              <w:t>The emphasis of th</w:t>
            </w:r>
            <w:r w:rsidR="17E65CD0" w:rsidRPr="174BED2A">
              <w:rPr>
                <w:rFonts w:ascii="Arial" w:hAnsi="Arial" w:cs="Arial"/>
              </w:rPr>
              <w:t xml:space="preserve">is </w:t>
            </w:r>
            <w:r w:rsidR="0C9302CE" w:rsidRPr="174BED2A">
              <w:rPr>
                <w:rFonts w:ascii="Arial" w:hAnsi="Arial" w:cs="Arial"/>
              </w:rPr>
              <w:t>consultancy</w:t>
            </w:r>
            <w:r w:rsidR="17E65CD0" w:rsidRPr="174BED2A">
              <w:rPr>
                <w:rFonts w:ascii="Arial" w:hAnsi="Arial" w:cs="Arial"/>
              </w:rPr>
              <w:t xml:space="preserve"> is on recommendations for the future, including detailed </w:t>
            </w:r>
            <w:r w:rsidR="5CC16D6A" w:rsidRPr="174BED2A">
              <w:rPr>
                <w:rFonts w:ascii="Arial" w:hAnsi="Arial" w:cs="Arial"/>
              </w:rPr>
              <w:t>path</w:t>
            </w:r>
            <w:r w:rsidR="17E65CD0" w:rsidRPr="174BED2A">
              <w:rPr>
                <w:rFonts w:ascii="Arial" w:hAnsi="Arial" w:cs="Arial"/>
              </w:rPr>
              <w:t xml:space="preserve">ways forward </w:t>
            </w:r>
            <w:r w:rsidR="514D5297" w:rsidRPr="174BED2A">
              <w:rPr>
                <w:rFonts w:ascii="Arial" w:hAnsi="Arial" w:cs="Arial"/>
              </w:rPr>
              <w:t>to a</w:t>
            </w:r>
            <w:r w:rsidR="24121275" w:rsidRPr="174BED2A">
              <w:rPr>
                <w:rFonts w:ascii="Arial" w:hAnsi="Arial" w:cs="Arial"/>
              </w:rPr>
              <w:t xml:space="preserve"> fit-for-purpose </w:t>
            </w:r>
            <w:r w:rsidR="33D3950E" w:rsidRPr="174BED2A">
              <w:rPr>
                <w:rFonts w:ascii="Arial" w:hAnsi="Arial" w:cs="Arial"/>
              </w:rPr>
              <w:t>model</w:t>
            </w:r>
            <w:r w:rsidR="5A2373BD" w:rsidRPr="174BED2A">
              <w:rPr>
                <w:rFonts w:ascii="Arial" w:hAnsi="Arial" w:cs="Arial"/>
              </w:rPr>
              <w:t xml:space="preserve"> and approach to resourcing</w:t>
            </w:r>
            <w:r w:rsidR="68BAFBFA" w:rsidRPr="174BED2A">
              <w:rPr>
                <w:rFonts w:ascii="Arial" w:hAnsi="Arial" w:cs="Arial"/>
              </w:rPr>
              <w:t>, including</w:t>
            </w:r>
            <w:r w:rsidR="7DFF1448" w:rsidRPr="174BED2A">
              <w:rPr>
                <w:rFonts w:ascii="Arial" w:hAnsi="Arial" w:cs="Arial"/>
              </w:rPr>
              <w:t xml:space="preserve"> initial overview of</w:t>
            </w:r>
            <w:r w:rsidR="68BAFBFA" w:rsidRPr="174BED2A">
              <w:rPr>
                <w:rFonts w:ascii="Arial" w:hAnsi="Arial" w:cs="Arial"/>
              </w:rPr>
              <w:t xml:space="preserve"> associated scaffolding requirements </w:t>
            </w:r>
            <w:r w:rsidR="6768A506" w:rsidRPr="174BED2A">
              <w:rPr>
                <w:rFonts w:ascii="Arial" w:hAnsi="Arial" w:cs="Arial"/>
              </w:rPr>
              <w:t xml:space="preserve">as relevant </w:t>
            </w:r>
            <w:r w:rsidR="68BAFBFA" w:rsidRPr="174BED2A">
              <w:rPr>
                <w:rFonts w:ascii="Arial" w:hAnsi="Arial" w:cs="Arial"/>
              </w:rPr>
              <w:t>(</w:t>
            </w:r>
            <w:r w:rsidR="7ECB6BCC" w:rsidRPr="174BED2A">
              <w:rPr>
                <w:rFonts w:ascii="Arial" w:hAnsi="Arial" w:cs="Arial"/>
              </w:rPr>
              <w:t>e.g.</w:t>
            </w:r>
            <w:r w:rsidR="4C74A443" w:rsidRPr="174BED2A">
              <w:rPr>
                <w:rFonts w:ascii="Arial" w:hAnsi="Arial" w:cs="Arial"/>
              </w:rPr>
              <w:t xml:space="preserve">, </w:t>
            </w:r>
            <w:r w:rsidR="68BAFBFA" w:rsidRPr="174BED2A">
              <w:rPr>
                <w:rFonts w:ascii="Arial" w:hAnsi="Arial" w:cs="Arial"/>
              </w:rPr>
              <w:t>governance</w:t>
            </w:r>
            <w:r w:rsidR="4C11B589" w:rsidRPr="174BED2A">
              <w:rPr>
                <w:rFonts w:ascii="Arial" w:hAnsi="Arial" w:cs="Arial"/>
              </w:rPr>
              <w:t xml:space="preserve"> arrang</w:t>
            </w:r>
            <w:r w:rsidR="632C8A7B" w:rsidRPr="174BED2A">
              <w:rPr>
                <w:rFonts w:ascii="Arial" w:hAnsi="Arial" w:cs="Arial"/>
              </w:rPr>
              <w:t>e</w:t>
            </w:r>
            <w:r w:rsidR="4C11B589" w:rsidRPr="174BED2A">
              <w:rPr>
                <w:rFonts w:ascii="Arial" w:hAnsi="Arial" w:cs="Arial"/>
              </w:rPr>
              <w:t xml:space="preserve">ments, </w:t>
            </w:r>
            <w:r w:rsidR="5DFFF499" w:rsidRPr="174BED2A">
              <w:rPr>
                <w:rFonts w:ascii="Arial" w:hAnsi="Arial" w:cs="Arial"/>
              </w:rPr>
              <w:t xml:space="preserve">policies, </w:t>
            </w:r>
            <w:r w:rsidR="2567077F" w:rsidRPr="174BED2A">
              <w:rPr>
                <w:rFonts w:ascii="Arial" w:hAnsi="Arial" w:cs="Arial"/>
              </w:rPr>
              <w:t>legal and regulatory steps)</w:t>
            </w:r>
            <w:r w:rsidR="24121275" w:rsidRPr="174BED2A">
              <w:rPr>
                <w:rFonts w:ascii="Arial" w:hAnsi="Arial" w:cs="Arial"/>
              </w:rPr>
              <w:t xml:space="preserve">. </w:t>
            </w:r>
            <w:r w:rsidRPr="174BED2A">
              <w:rPr>
                <w:rFonts w:ascii="Arial" w:hAnsi="Arial" w:cs="Arial"/>
              </w:rPr>
              <w:t xml:space="preserve"> </w:t>
            </w:r>
          </w:p>
        </w:tc>
      </w:tr>
      <w:tr w:rsidR="006B3471" w:rsidRPr="00E637EA" w14:paraId="41BB069E" w14:textId="77777777" w:rsidTr="087F0974">
        <w:trPr>
          <w:trHeight w:val="300"/>
          <w:jc w:val="center"/>
        </w:trPr>
        <w:tc>
          <w:tcPr>
            <w:tcW w:w="9790" w:type="dxa"/>
            <w:gridSpan w:val="4"/>
            <w:tcBorders>
              <w:bottom w:val="nil"/>
            </w:tcBorders>
            <w:shd w:val="clear" w:color="auto" w:fill="FFFFFF" w:themeFill="accent6"/>
          </w:tcPr>
          <w:p w14:paraId="57C1D2A6" w14:textId="77777777" w:rsidR="006B3471" w:rsidRPr="00E637EA" w:rsidRDefault="00EB1154" w:rsidP="00640E21">
            <w:pPr>
              <w:pStyle w:val="ABLOCKPARA"/>
              <w:numPr>
                <w:ilvl w:val="0"/>
                <w:numId w:val="29"/>
              </w:numPr>
              <w:rPr>
                <w:rFonts w:ascii="Arial" w:hAnsi="Arial" w:cs="Arial"/>
                <w:b/>
              </w:rPr>
            </w:pPr>
            <w:r w:rsidRPr="00E637EA">
              <w:rPr>
                <w:rFonts w:ascii="Arial" w:hAnsi="Arial" w:cs="Arial"/>
                <w:b/>
              </w:rPr>
              <w:t xml:space="preserve">CONSULTANCY </w:t>
            </w:r>
            <w:r w:rsidR="006B3471" w:rsidRPr="00E637EA">
              <w:rPr>
                <w:rFonts w:ascii="Arial" w:hAnsi="Arial" w:cs="Arial"/>
                <w:b/>
              </w:rPr>
              <w:t>OBJECTIVES</w:t>
            </w:r>
          </w:p>
        </w:tc>
      </w:tr>
      <w:tr w:rsidR="006B3471" w:rsidRPr="00E637EA" w14:paraId="211719C7" w14:textId="77777777" w:rsidTr="087F0974">
        <w:trPr>
          <w:trHeight w:val="187"/>
          <w:jc w:val="center"/>
        </w:trPr>
        <w:tc>
          <w:tcPr>
            <w:tcW w:w="9790" w:type="dxa"/>
            <w:gridSpan w:val="4"/>
            <w:tcBorders>
              <w:top w:val="nil"/>
            </w:tcBorders>
          </w:tcPr>
          <w:p w14:paraId="3EF9ACD9" w14:textId="71E1AB70" w:rsidR="00E637EA" w:rsidRDefault="6C195204" w:rsidP="1E506D87">
            <w:pPr>
              <w:spacing w:line="240" w:lineRule="auto"/>
              <w:ind w:right="284"/>
              <w:jc w:val="both"/>
              <w:rPr>
                <w:rFonts w:ascii="Arial" w:hAnsi="Arial" w:cs="Arial"/>
                <w:noProof/>
              </w:rPr>
            </w:pPr>
            <w:r w:rsidRPr="768BBD8D">
              <w:rPr>
                <w:rFonts w:ascii="Arial" w:hAnsi="Arial" w:cs="Arial"/>
                <w:noProof/>
              </w:rPr>
              <w:t>The objectives of this</w:t>
            </w:r>
            <w:r w:rsidR="62D174F1" w:rsidRPr="768BBD8D">
              <w:rPr>
                <w:rFonts w:ascii="Arial" w:hAnsi="Arial" w:cs="Arial"/>
                <w:noProof/>
              </w:rPr>
              <w:t xml:space="preserve"> </w:t>
            </w:r>
            <w:r w:rsidR="5A490BCA" w:rsidRPr="768BBD8D">
              <w:rPr>
                <w:rFonts w:ascii="Arial" w:hAnsi="Arial" w:cs="Arial"/>
                <w:noProof/>
              </w:rPr>
              <w:t>consultancy</w:t>
            </w:r>
            <w:r w:rsidR="40C4844F" w:rsidRPr="768BBD8D">
              <w:rPr>
                <w:rFonts w:ascii="Arial" w:hAnsi="Arial" w:cs="Arial"/>
                <w:noProof/>
              </w:rPr>
              <w:t xml:space="preserve"> </w:t>
            </w:r>
            <w:r w:rsidR="35BF02B3" w:rsidRPr="768BBD8D">
              <w:rPr>
                <w:rFonts w:ascii="Arial" w:hAnsi="Arial" w:cs="Arial"/>
                <w:noProof/>
              </w:rPr>
              <w:t xml:space="preserve">are </w:t>
            </w:r>
            <w:r w:rsidR="62D174F1" w:rsidRPr="768BBD8D">
              <w:rPr>
                <w:rFonts w:ascii="Arial" w:hAnsi="Arial" w:cs="Arial"/>
                <w:noProof/>
              </w:rPr>
              <w:t>to</w:t>
            </w:r>
            <w:r w:rsidRPr="768BBD8D">
              <w:rPr>
                <w:rFonts w:ascii="Arial" w:hAnsi="Arial" w:cs="Arial"/>
                <w:noProof/>
              </w:rPr>
              <w:t>:</w:t>
            </w:r>
          </w:p>
          <w:p w14:paraId="076D17D4" w14:textId="3FB02CFE" w:rsidR="23E13879" w:rsidRDefault="01C599AD" w:rsidP="768BBD8D">
            <w:pPr>
              <w:numPr>
                <w:ilvl w:val="0"/>
                <w:numId w:val="1"/>
              </w:numPr>
              <w:ind w:right="284"/>
              <w:jc w:val="both"/>
              <w:rPr>
                <w:rFonts w:ascii="Arial" w:hAnsi="Arial" w:cs="Arial"/>
                <w:noProof/>
              </w:rPr>
            </w:pPr>
            <w:r w:rsidRPr="174BED2A">
              <w:rPr>
                <w:rFonts w:ascii="Arial" w:hAnsi="Arial" w:cs="Arial"/>
                <w:noProof/>
              </w:rPr>
              <w:t xml:space="preserve">Snapshot the </w:t>
            </w:r>
            <w:r w:rsidR="256A1968" w:rsidRPr="174BED2A">
              <w:rPr>
                <w:rFonts w:ascii="Arial" w:hAnsi="Arial" w:cs="Arial"/>
                <w:noProof/>
              </w:rPr>
              <w:t xml:space="preserve">development </w:t>
            </w:r>
            <w:r w:rsidR="2B1CF2EE" w:rsidRPr="174BED2A">
              <w:rPr>
                <w:rFonts w:ascii="Arial" w:hAnsi="Arial" w:cs="Arial"/>
                <w:noProof/>
              </w:rPr>
              <w:t>data funding landscape</w:t>
            </w:r>
            <w:r w:rsidR="5D2A7E45" w:rsidRPr="174BED2A">
              <w:rPr>
                <w:rFonts w:ascii="Arial" w:hAnsi="Arial" w:cs="Arial"/>
                <w:noProof/>
              </w:rPr>
              <w:t>,</w:t>
            </w:r>
            <w:r w:rsidR="2B1CF2EE" w:rsidRPr="174BED2A">
              <w:rPr>
                <w:rFonts w:ascii="Arial" w:hAnsi="Arial" w:cs="Arial"/>
                <w:noProof/>
              </w:rPr>
              <w:t xml:space="preserve"> considering both traditional and non-traditional</w:t>
            </w:r>
            <w:r w:rsidR="4B16CD62" w:rsidRPr="174BED2A">
              <w:rPr>
                <w:rFonts w:ascii="Arial" w:hAnsi="Arial" w:cs="Arial"/>
                <w:noProof/>
              </w:rPr>
              <w:t xml:space="preserve"> </w:t>
            </w:r>
            <w:r w:rsidR="6BF0DDD5" w:rsidRPr="174BED2A">
              <w:rPr>
                <w:rFonts w:ascii="Arial" w:hAnsi="Arial" w:cs="Arial"/>
                <w:noProof/>
              </w:rPr>
              <w:t>funders</w:t>
            </w:r>
            <w:r w:rsidR="1ED355E0" w:rsidRPr="174BED2A">
              <w:rPr>
                <w:rFonts w:ascii="Arial" w:hAnsi="Arial" w:cs="Arial"/>
                <w:noProof/>
              </w:rPr>
              <w:t>, to ascertain the viability of the existing business model</w:t>
            </w:r>
            <w:r w:rsidR="59ED3923" w:rsidRPr="174BED2A">
              <w:rPr>
                <w:rFonts w:ascii="Arial" w:hAnsi="Arial" w:cs="Arial"/>
                <w:noProof/>
              </w:rPr>
              <w:t>;</w:t>
            </w:r>
          </w:p>
          <w:p w14:paraId="50FBED63" w14:textId="64B92386" w:rsidR="09570120" w:rsidRDefault="0A70B3AE" w:rsidP="00EA1E02">
            <w:pPr>
              <w:pStyle w:val="ListParagraph"/>
              <w:numPr>
                <w:ilvl w:val="0"/>
                <w:numId w:val="1"/>
              </w:numPr>
              <w:ind w:right="284"/>
              <w:rPr>
                <w:rFonts w:ascii="Arial" w:hAnsi="Arial" w:cs="Arial"/>
                <w:noProof/>
              </w:rPr>
            </w:pPr>
            <w:r w:rsidRPr="768BBD8D">
              <w:rPr>
                <w:rFonts w:ascii="Arial" w:hAnsi="Arial" w:cs="Arial"/>
                <w:noProof/>
              </w:rPr>
              <w:t xml:space="preserve">Assess those findings against existing </w:t>
            </w:r>
            <w:r w:rsidR="1AFC7A39" w:rsidRPr="768BBD8D">
              <w:rPr>
                <w:rFonts w:ascii="Arial" w:hAnsi="Arial" w:cs="Arial"/>
                <w:noProof/>
              </w:rPr>
              <w:t xml:space="preserve">internal </w:t>
            </w:r>
            <w:r w:rsidRPr="768BBD8D">
              <w:rPr>
                <w:rFonts w:ascii="Arial" w:hAnsi="Arial" w:cs="Arial"/>
                <w:noProof/>
              </w:rPr>
              <w:t>work regard</w:t>
            </w:r>
            <w:r w:rsidR="6C5A908B" w:rsidRPr="768BBD8D">
              <w:rPr>
                <w:rFonts w:ascii="Arial" w:hAnsi="Arial" w:cs="Arial"/>
                <w:noProof/>
              </w:rPr>
              <w:t>ing</w:t>
            </w:r>
            <w:r w:rsidR="156B4BFB" w:rsidRPr="768BBD8D">
              <w:rPr>
                <w:rFonts w:ascii="Arial" w:hAnsi="Arial" w:cs="Arial"/>
                <w:noProof/>
              </w:rPr>
              <w:t xml:space="preserve"> potential, alternative</w:t>
            </w:r>
            <w:r w:rsidRPr="768BBD8D">
              <w:rPr>
                <w:rFonts w:ascii="Arial" w:hAnsi="Arial" w:cs="Arial"/>
                <w:noProof/>
              </w:rPr>
              <w:t xml:space="preserve"> structur</w:t>
            </w:r>
            <w:r w:rsidR="79C917B8" w:rsidRPr="768BBD8D">
              <w:rPr>
                <w:rFonts w:ascii="Arial" w:hAnsi="Arial" w:cs="Arial"/>
                <w:noProof/>
              </w:rPr>
              <w:t>es</w:t>
            </w:r>
            <w:r w:rsidRPr="768BBD8D">
              <w:rPr>
                <w:rFonts w:ascii="Arial" w:hAnsi="Arial" w:cs="Arial"/>
                <w:noProof/>
              </w:rPr>
              <w:t xml:space="preserve"> for ongoing impact; </w:t>
            </w:r>
            <w:r w:rsidR="278D28FF" w:rsidRPr="768BBD8D">
              <w:rPr>
                <w:rFonts w:ascii="Arial" w:hAnsi="Arial" w:cs="Arial"/>
                <w:noProof/>
              </w:rPr>
              <w:t xml:space="preserve"> </w:t>
            </w:r>
            <w:r w:rsidR="2E3D7086">
              <w:br/>
            </w:r>
          </w:p>
          <w:p w14:paraId="4A330CC2" w14:textId="34B3E990" w:rsidR="7AC35B47" w:rsidRDefault="4B9152BE" w:rsidP="00EA1E02">
            <w:pPr>
              <w:pStyle w:val="ListParagraph"/>
              <w:numPr>
                <w:ilvl w:val="0"/>
                <w:numId w:val="1"/>
              </w:numPr>
              <w:ind w:right="284"/>
              <w:rPr>
                <w:rFonts w:ascii="Arial" w:hAnsi="Arial" w:cs="Arial"/>
                <w:noProof/>
              </w:rPr>
            </w:pPr>
            <w:r w:rsidRPr="174BED2A">
              <w:rPr>
                <w:rFonts w:ascii="Arial" w:hAnsi="Arial" w:cs="Arial"/>
                <w:noProof/>
              </w:rPr>
              <w:t xml:space="preserve">Consider </w:t>
            </w:r>
            <w:r w:rsidR="5FAE45C8" w:rsidRPr="174BED2A">
              <w:rPr>
                <w:rFonts w:ascii="Arial" w:hAnsi="Arial" w:cs="Arial"/>
                <w:noProof/>
              </w:rPr>
              <w:t xml:space="preserve">business models </w:t>
            </w:r>
            <w:r w:rsidR="2680A49A" w:rsidRPr="174BED2A">
              <w:rPr>
                <w:rFonts w:ascii="Arial" w:hAnsi="Arial" w:cs="Arial"/>
                <w:noProof/>
              </w:rPr>
              <w:t xml:space="preserve">that are feasible for the program’s goals, and operational in the current funding </w:t>
            </w:r>
            <w:r w:rsidR="722E3CFE" w:rsidRPr="174BED2A">
              <w:rPr>
                <w:rFonts w:ascii="Arial" w:hAnsi="Arial" w:cs="Arial"/>
                <w:noProof/>
              </w:rPr>
              <w:t>environment</w:t>
            </w:r>
            <w:r w:rsidR="26F49CC5" w:rsidRPr="174BED2A">
              <w:rPr>
                <w:rFonts w:ascii="Arial" w:hAnsi="Arial" w:cs="Arial"/>
                <w:noProof/>
              </w:rPr>
              <w:t>,</w:t>
            </w:r>
            <w:r w:rsidR="63B1F4A0" w:rsidRPr="174BED2A">
              <w:rPr>
                <w:rFonts w:ascii="Arial" w:hAnsi="Arial" w:cs="Arial"/>
                <w:noProof/>
              </w:rPr>
              <w:t xml:space="preserve"> </w:t>
            </w:r>
            <w:r w:rsidR="1931116D" w:rsidRPr="174BED2A">
              <w:rPr>
                <w:rFonts w:ascii="Arial" w:hAnsi="Arial" w:cs="Arial"/>
                <w:noProof/>
              </w:rPr>
              <w:t>and outline at least two recommended options</w:t>
            </w:r>
            <w:r w:rsidR="6DEB7D78" w:rsidRPr="174BED2A">
              <w:rPr>
                <w:rFonts w:ascii="Arial" w:hAnsi="Arial" w:cs="Arial"/>
                <w:noProof/>
              </w:rPr>
              <w:t xml:space="preserve">, </w:t>
            </w:r>
            <w:r w:rsidR="0105E384" w:rsidRPr="174BED2A">
              <w:rPr>
                <w:rFonts w:ascii="Arial" w:hAnsi="Arial" w:cs="Arial"/>
                <w:noProof/>
              </w:rPr>
              <w:t xml:space="preserve">in addition to </w:t>
            </w:r>
            <w:r w:rsidR="6DEB7D78" w:rsidRPr="174BED2A">
              <w:rPr>
                <w:rFonts w:ascii="Arial" w:hAnsi="Arial" w:cs="Arial"/>
                <w:noProof/>
              </w:rPr>
              <w:t xml:space="preserve">the current model should this be identified as a recommended option </w:t>
            </w:r>
            <w:r w:rsidR="0B4278E6" w:rsidRPr="174BED2A">
              <w:rPr>
                <w:rFonts w:ascii="Arial" w:hAnsi="Arial" w:cs="Arial"/>
                <w:noProof/>
              </w:rPr>
              <w:t xml:space="preserve">and detail strengths in the current context </w:t>
            </w:r>
            <w:r w:rsidR="26F49CC5" w:rsidRPr="174BED2A">
              <w:rPr>
                <w:rFonts w:ascii="Arial" w:hAnsi="Arial" w:cs="Arial"/>
                <w:noProof/>
              </w:rPr>
              <w:t>;</w:t>
            </w:r>
            <w:r w:rsidR="7AC35B47">
              <w:br/>
            </w:r>
          </w:p>
          <w:p w14:paraId="4E2229A2" w14:textId="49621BCE" w:rsidR="09570120" w:rsidRDefault="655F0A95" w:rsidP="1E506D87">
            <w:pPr>
              <w:pStyle w:val="ListParagraph"/>
              <w:numPr>
                <w:ilvl w:val="0"/>
                <w:numId w:val="1"/>
              </w:numPr>
              <w:ind w:right="284"/>
              <w:jc w:val="both"/>
              <w:rPr>
                <w:rFonts w:ascii="Arial" w:hAnsi="Arial" w:cs="Arial"/>
                <w:noProof/>
              </w:rPr>
            </w:pPr>
            <w:r w:rsidRPr="768BBD8D">
              <w:rPr>
                <w:rFonts w:ascii="Arial" w:hAnsi="Arial" w:cs="Arial"/>
                <w:noProof/>
              </w:rPr>
              <w:t>Design</w:t>
            </w:r>
            <w:r w:rsidR="54E34D84" w:rsidRPr="768BBD8D">
              <w:rPr>
                <w:rFonts w:ascii="Arial" w:hAnsi="Arial" w:cs="Arial"/>
                <w:noProof/>
              </w:rPr>
              <w:t xml:space="preserve"> and propose</w:t>
            </w:r>
            <w:r w:rsidRPr="768BBD8D">
              <w:rPr>
                <w:rFonts w:ascii="Arial" w:hAnsi="Arial" w:cs="Arial"/>
                <w:noProof/>
              </w:rPr>
              <w:t xml:space="preserve"> a</w:t>
            </w:r>
            <w:r w:rsidR="7EAC8215" w:rsidRPr="768BBD8D">
              <w:rPr>
                <w:rFonts w:ascii="Arial" w:hAnsi="Arial" w:cs="Arial"/>
                <w:noProof/>
              </w:rPr>
              <w:t xml:space="preserve"> next-steps pathway for one of the business models (as determined by the </w:t>
            </w:r>
            <w:r w:rsidR="7EAC8215" w:rsidRPr="00EA1E02">
              <w:rPr>
                <w:rFonts w:ascii="Arial" w:hAnsi="Arial" w:cs="Arial"/>
                <w:i/>
                <w:iCs/>
                <w:noProof/>
              </w:rPr>
              <w:t>Equality Insights</w:t>
            </w:r>
            <w:r w:rsidR="7EAC8215" w:rsidRPr="768BBD8D">
              <w:rPr>
                <w:rFonts w:ascii="Arial" w:hAnsi="Arial" w:cs="Arial"/>
                <w:noProof/>
              </w:rPr>
              <w:t xml:space="preserve"> team) that would enable a transition and</w:t>
            </w:r>
            <w:r w:rsidR="278D28FF" w:rsidRPr="768BBD8D">
              <w:rPr>
                <w:rFonts w:ascii="Arial" w:hAnsi="Arial" w:cs="Arial"/>
                <w:noProof/>
              </w:rPr>
              <w:t xml:space="preserve"> </w:t>
            </w:r>
            <w:r w:rsidR="6D0E965B" w:rsidRPr="768BBD8D">
              <w:rPr>
                <w:rFonts w:ascii="Arial" w:hAnsi="Arial" w:cs="Arial"/>
                <w:noProof/>
              </w:rPr>
              <w:t>to sustain impact</w:t>
            </w:r>
            <w:r w:rsidR="027014F5" w:rsidRPr="768BBD8D">
              <w:rPr>
                <w:rFonts w:ascii="Arial" w:hAnsi="Arial" w:cs="Arial"/>
                <w:noProof/>
              </w:rPr>
              <w:t>,</w:t>
            </w:r>
            <w:r w:rsidR="68FAFCC9" w:rsidRPr="768BBD8D">
              <w:rPr>
                <w:rFonts w:ascii="Arial" w:hAnsi="Arial" w:cs="Arial"/>
                <w:noProof/>
              </w:rPr>
              <w:t xml:space="preserve"> </w:t>
            </w:r>
            <w:r w:rsidR="6B458C59" w:rsidRPr="768BBD8D">
              <w:rPr>
                <w:rFonts w:ascii="Arial" w:hAnsi="Arial" w:cs="Arial"/>
                <w:noProof/>
              </w:rPr>
              <w:t xml:space="preserve">with </w:t>
            </w:r>
            <w:r w:rsidR="7023232E" w:rsidRPr="768BBD8D">
              <w:rPr>
                <w:rFonts w:ascii="Arial" w:hAnsi="Arial" w:cs="Arial"/>
                <w:noProof/>
              </w:rPr>
              <w:t xml:space="preserve">financial </w:t>
            </w:r>
            <w:r w:rsidR="6B458C59" w:rsidRPr="768BBD8D">
              <w:rPr>
                <w:rFonts w:ascii="Arial" w:hAnsi="Arial" w:cs="Arial"/>
                <w:noProof/>
              </w:rPr>
              <w:t>sustainability</w:t>
            </w:r>
            <w:r w:rsidR="45BA4CAD" w:rsidRPr="768BBD8D">
              <w:rPr>
                <w:rFonts w:ascii="Arial" w:hAnsi="Arial" w:cs="Arial"/>
                <w:noProof/>
              </w:rPr>
              <w:t xml:space="preserve"> at the core</w:t>
            </w:r>
            <w:r w:rsidR="6B458C59" w:rsidRPr="768BBD8D">
              <w:rPr>
                <w:rFonts w:ascii="Arial" w:hAnsi="Arial" w:cs="Arial"/>
                <w:noProof/>
              </w:rPr>
              <w:t>.</w:t>
            </w:r>
          </w:p>
          <w:p w14:paraId="0B5A4509" w14:textId="26D956F1" w:rsidR="00162E75" w:rsidRPr="00B92822" w:rsidRDefault="00162E75" w:rsidP="00162E75">
            <w:pPr>
              <w:pStyle w:val="Style2"/>
              <w:tabs>
                <w:tab w:val="left" w:pos="402"/>
              </w:tabs>
              <w:spacing w:before="0" w:after="60" w:line="240" w:lineRule="auto"/>
              <w:ind w:left="0" w:right="284" w:firstLine="0"/>
              <w:rPr>
                <w:rStyle w:val="CharacterStyle1"/>
                <w:rFonts w:ascii="Arial" w:hAnsi="Arial" w:cs="Arial"/>
              </w:rPr>
            </w:pPr>
          </w:p>
        </w:tc>
      </w:tr>
      <w:tr w:rsidR="006B3471" w:rsidRPr="00E637EA" w14:paraId="79DDFEA1" w14:textId="77777777" w:rsidTr="087F0974">
        <w:trPr>
          <w:trHeight w:val="264"/>
          <w:jc w:val="center"/>
        </w:trPr>
        <w:tc>
          <w:tcPr>
            <w:tcW w:w="979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accent6"/>
          </w:tcPr>
          <w:p w14:paraId="0E44A0EB" w14:textId="77777777" w:rsidR="006B3471" w:rsidRPr="00E637EA" w:rsidRDefault="00EB1154" w:rsidP="00640E21">
            <w:pPr>
              <w:pStyle w:val="ABLOCKPARA"/>
              <w:numPr>
                <w:ilvl w:val="0"/>
                <w:numId w:val="29"/>
              </w:numPr>
              <w:rPr>
                <w:rFonts w:ascii="Arial" w:hAnsi="Arial" w:cs="Arial"/>
                <w:b/>
              </w:rPr>
            </w:pPr>
            <w:r w:rsidRPr="00E637EA">
              <w:rPr>
                <w:rFonts w:ascii="Arial" w:hAnsi="Arial" w:cs="Arial"/>
                <w:b/>
              </w:rPr>
              <w:lastRenderedPageBreak/>
              <w:t>DELIVERABLES TO BE PROVIDED</w:t>
            </w:r>
          </w:p>
        </w:tc>
      </w:tr>
      <w:tr w:rsidR="006B3471" w:rsidRPr="00E637EA" w14:paraId="4A75C19A" w14:textId="77777777" w:rsidTr="009322AB">
        <w:trPr>
          <w:trHeight w:val="186"/>
          <w:jc w:val="center"/>
        </w:trPr>
        <w:tc>
          <w:tcPr>
            <w:tcW w:w="5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accent6"/>
          </w:tcPr>
          <w:p w14:paraId="547E6D95" w14:textId="77777777" w:rsidR="006B3471" w:rsidRPr="00E637EA" w:rsidRDefault="006B3471" w:rsidP="008532C3">
            <w:pPr>
              <w:pStyle w:val="ABLOCKPARA"/>
              <w:numPr>
                <w:ilvl w:val="12"/>
                <w:numId w:val="0"/>
              </w:numPr>
              <w:spacing w:after="0"/>
              <w:rPr>
                <w:rFonts w:ascii="Arial" w:hAnsi="Arial" w:cs="Arial"/>
                <w:b/>
                <w:i/>
              </w:rPr>
            </w:pPr>
            <w:r w:rsidRPr="00E637EA">
              <w:rPr>
                <w:rFonts w:ascii="Arial" w:hAnsi="Arial" w:cs="Arial"/>
                <w:b/>
              </w:rPr>
              <w:t>Deliverable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accent6"/>
          </w:tcPr>
          <w:p w14:paraId="113EDA27" w14:textId="61E52848" w:rsidR="006B3471" w:rsidRPr="00E637EA" w:rsidRDefault="79CA62A8" w:rsidP="23AAD858">
            <w:pPr>
              <w:pStyle w:val="ABLOCKPARA"/>
              <w:spacing w:after="0"/>
              <w:rPr>
                <w:rFonts w:ascii="Arial" w:hAnsi="Arial" w:cs="Arial"/>
                <w:b/>
                <w:bCs/>
              </w:rPr>
            </w:pPr>
            <w:r w:rsidRPr="23AAD858">
              <w:rPr>
                <w:rFonts w:ascii="Arial" w:hAnsi="Arial" w:cs="Arial"/>
                <w:b/>
                <w:bCs/>
              </w:rPr>
              <w:t xml:space="preserve">Suggested </w:t>
            </w:r>
            <w:r w:rsidR="006B3471" w:rsidRPr="23AAD858">
              <w:rPr>
                <w:rFonts w:ascii="Arial" w:hAnsi="Arial" w:cs="Arial"/>
                <w:b/>
                <w:bCs/>
              </w:rPr>
              <w:t xml:space="preserve">Timeframe 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accent6"/>
          </w:tcPr>
          <w:p w14:paraId="3343C8A9" w14:textId="77777777" w:rsidR="006B3471" w:rsidRPr="00E637EA" w:rsidRDefault="006B3471" w:rsidP="008532C3">
            <w:pPr>
              <w:pStyle w:val="ABLOCKPARA"/>
              <w:numPr>
                <w:ilvl w:val="12"/>
                <w:numId w:val="0"/>
              </w:numPr>
              <w:spacing w:after="0"/>
              <w:rPr>
                <w:rFonts w:ascii="Arial" w:hAnsi="Arial" w:cs="Arial"/>
                <w:b/>
              </w:rPr>
            </w:pPr>
            <w:r w:rsidRPr="00E637EA">
              <w:rPr>
                <w:rFonts w:ascii="Arial" w:hAnsi="Arial" w:cs="Arial"/>
                <w:b/>
              </w:rPr>
              <w:t>Audience</w:t>
            </w:r>
          </w:p>
        </w:tc>
      </w:tr>
      <w:tr w:rsidR="174BED2A" w14:paraId="5CF432A7" w14:textId="77777777" w:rsidTr="00595DB7">
        <w:trPr>
          <w:trHeight w:val="962"/>
          <w:jc w:val="center"/>
        </w:trPr>
        <w:tc>
          <w:tcPr>
            <w:tcW w:w="5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14CE" w14:textId="630CFA22" w:rsidR="77A8B022" w:rsidRPr="009322AB" w:rsidRDefault="2D2E1D47" w:rsidP="174BED2A">
            <w:pPr>
              <w:spacing w:line="240" w:lineRule="auto"/>
              <w:rPr>
                <w:rFonts w:ascii="Arial" w:hAnsi="Arial" w:cs="Arial"/>
                <w:lang w:val="en-GB"/>
              </w:rPr>
            </w:pPr>
            <w:r w:rsidRPr="009322AB">
              <w:rPr>
                <w:rFonts w:ascii="Arial" w:hAnsi="Arial" w:cs="Arial"/>
                <w:lang w:val="en-GB"/>
              </w:rPr>
              <w:t xml:space="preserve">Scoping and </w:t>
            </w:r>
            <w:r w:rsidR="77680EA8" w:rsidRPr="009322AB">
              <w:rPr>
                <w:rFonts w:ascii="Arial" w:hAnsi="Arial" w:cs="Arial"/>
                <w:lang w:val="en-GB"/>
              </w:rPr>
              <w:t xml:space="preserve">project inception meeting with key </w:t>
            </w:r>
            <w:r w:rsidR="77680EA8" w:rsidRPr="009322AB">
              <w:rPr>
                <w:rFonts w:ascii="Arial" w:hAnsi="Arial" w:cs="Arial"/>
                <w:i/>
                <w:iCs/>
                <w:lang w:val="en-GB"/>
              </w:rPr>
              <w:t>Equality Insights</w:t>
            </w:r>
            <w:r w:rsidR="77680EA8" w:rsidRPr="009322AB">
              <w:rPr>
                <w:rFonts w:ascii="Arial" w:hAnsi="Arial" w:cs="Arial"/>
                <w:lang w:val="en-GB"/>
              </w:rPr>
              <w:t xml:space="preserve"> team members.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F4E3" w14:textId="7C06233B" w:rsidR="77A8B022" w:rsidRPr="009322AB" w:rsidRDefault="77A8B022" w:rsidP="00595DB7">
            <w:pPr>
              <w:spacing w:after="120"/>
              <w:rPr>
                <w:rFonts w:ascii="Arial" w:hAnsi="Arial" w:cs="Arial"/>
              </w:rPr>
            </w:pPr>
            <w:r w:rsidRPr="009322AB">
              <w:rPr>
                <w:rFonts w:ascii="Arial" w:hAnsi="Arial" w:cs="Arial"/>
              </w:rPr>
              <w:t xml:space="preserve">Within </w:t>
            </w:r>
            <w:r w:rsidR="2333DC28" w:rsidRPr="009322AB">
              <w:rPr>
                <w:rFonts w:ascii="Arial" w:hAnsi="Arial" w:cs="Arial"/>
              </w:rPr>
              <w:t>1</w:t>
            </w:r>
            <w:r w:rsidRPr="009322AB">
              <w:rPr>
                <w:rFonts w:ascii="Arial" w:hAnsi="Arial" w:cs="Arial"/>
              </w:rPr>
              <w:t xml:space="preserve"> week</w:t>
            </w:r>
            <w:r w:rsidR="692C3894" w:rsidRPr="009322AB">
              <w:rPr>
                <w:rFonts w:ascii="Arial" w:hAnsi="Arial" w:cs="Arial"/>
              </w:rPr>
              <w:t xml:space="preserve"> of contract commencement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EE9C" w14:textId="6E4AED7B" w:rsidR="77A8B022" w:rsidRPr="009322AB" w:rsidRDefault="77A8B022" w:rsidP="174BED2A">
            <w:pPr>
              <w:spacing w:line="240" w:lineRule="auto"/>
              <w:rPr>
                <w:rFonts w:ascii="Arial" w:hAnsi="Arial" w:cs="Arial"/>
                <w:color w:val="000000" w:themeColor="text2"/>
                <w:lang w:val="en-GB"/>
              </w:rPr>
            </w:pPr>
            <w:r w:rsidRPr="009322AB">
              <w:rPr>
                <w:rFonts w:ascii="Arial" w:hAnsi="Arial" w:cs="Arial"/>
                <w:color w:val="000000" w:themeColor="text2"/>
                <w:lang w:val="en-GB"/>
              </w:rPr>
              <w:t xml:space="preserve"> </w:t>
            </w:r>
            <w:r w:rsidR="79E19AF5" w:rsidRPr="009322AB">
              <w:rPr>
                <w:rFonts w:ascii="Arial" w:hAnsi="Arial" w:cs="Arial"/>
                <w:color w:val="000000" w:themeColor="text2"/>
                <w:lang w:val="en-GB"/>
              </w:rPr>
              <w:t>T</w:t>
            </w:r>
            <w:r w:rsidRPr="009322AB">
              <w:rPr>
                <w:rFonts w:ascii="Arial" w:hAnsi="Arial" w:cs="Arial"/>
                <w:color w:val="000000" w:themeColor="text2"/>
                <w:lang w:val="en-GB"/>
              </w:rPr>
              <w:t xml:space="preserve">he </w:t>
            </w:r>
            <w:r w:rsidRPr="009322AB">
              <w:rPr>
                <w:rFonts w:ascii="Arial" w:hAnsi="Arial" w:cs="Arial"/>
                <w:i/>
                <w:iCs/>
                <w:color w:val="000000" w:themeColor="text2"/>
                <w:lang w:val="en-GB"/>
              </w:rPr>
              <w:t>Equality Insights</w:t>
            </w:r>
            <w:r w:rsidRPr="009322AB">
              <w:rPr>
                <w:rFonts w:ascii="Arial" w:hAnsi="Arial" w:cs="Arial"/>
                <w:color w:val="000000" w:themeColor="text2"/>
                <w:lang w:val="en-GB"/>
              </w:rPr>
              <w:t xml:space="preserve"> team</w:t>
            </w:r>
          </w:p>
        </w:tc>
      </w:tr>
      <w:tr w:rsidR="7D8CD931" w14:paraId="5E3B09E2" w14:textId="77777777" w:rsidTr="009322AB">
        <w:trPr>
          <w:trHeight w:val="300"/>
          <w:jc w:val="center"/>
        </w:trPr>
        <w:tc>
          <w:tcPr>
            <w:tcW w:w="5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1B07" w14:textId="01E4031F" w:rsidR="51BAB1B5" w:rsidRPr="009322AB" w:rsidRDefault="43A4C4E9" w:rsidP="759B646B">
            <w:pPr>
              <w:spacing w:line="240" w:lineRule="auto"/>
              <w:rPr>
                <w:rFonts w:ascii="Arial" w:eastAsia="Arial" w:hAnsi="Arial" w:cs="Arial"/>
                <w:lang w:val="en-GB"/>
              </w:rPr>
            </w:pPr>
            <w:r w:rsidRPr="009322AB">
              <w:rPr>
                <w:rFonts w:ascii="Arial" w:eastAsia="Arial" w:hAnsi="Arial" w:cs="Arial"/>
                <w:lang w:val="en-GB"/>
              </w:rPr>
              <w:t>A</w:t>
            </w:r>
            <w:r w:rsidR="61CAA6DB" w:rsidRPr="009322AB">
              <w:rPr>
                <w:rFonts w:ascii="Arial" w:eastAsia="Arial" w:hAnsi="Arial" w:cs="Arial"/>
                <w:lang w:val="en-GB"/>
              </w:rPr>
              <w:t xml:space="preserve"> snapshot</w:t>
            </w:r>
            <w:r w:rsidRPr="009322AB">
              <w:rPr>
                <w:rFonts w:ascii="Arial" w:eastAsia="Arial" w:hAnsi="Arial" w:cs="Arial"/>
                <w:lang w:val="en-GB"/>
              </w:rPr>
              <w:t xml:space="preserve"> overview report (maximum 10</w:t>
            </w:r>
            <w:r w:rsidR="6267A19C" w:rsidRPr="009322AB">
              <w:rPr>
                <w:rFonts w:ascii="Arial" w:eastAsia="Arial" w:hAnsi="Arial" w:cs="Arial"/>
                <w:lang w:val="en-GB"/>
              </w:rPr>
              <w:t xml:space="preserve"> pages </w:t>
            </w:r>
            <w:r w:rsidR="4244BF52" w:rsidRPr="009322AB">
              <w:rPr>
                <w:rFonts w:ascii="Arial" w:eastAsia="Arial" w:hAnsi="Arial" w:cs="Arial"/>
                <w:lang w:val="en-GB"/>
              </w:rPr>
              <w:t xml:space="preserve">outlining </w:t>
            </w:r>
            <w:r w:rsidR="511A005F" w:rsidRPr="009322AB">
              <w:rPr>
                <w:rFonts w:ascii="Arial" w:eastAsia="Arial" w:hAnsi="Arial" w:cs="Arial"/>
                <w:lang w:val="en-GB"/>
              </w:rPr>
              <w:t xml:space="preserve">the current funding and financing context with a preliminary indication of the approaches/areas to be explored to work up options regarding </w:t>
            </w:r>
            <w:r w:rsidR="4244BF52" w:rsidRPr="009322AB">
              <w:rPr>
                <w:rFonts w:ascii="Arial" w:eastAsia="Arial" w:hAnsi="Arial" w:cs="Arial"/>
                <w:lang w:val="en-GB"/>
              </w:rPr>
              <w:t>possible</w:t>
            </w:r>
            <w:r w:rsidRPr="009322AB">
              <w:rPr>
                <w:rFonts w:ascii="Arial" w:eastAsia="Arial" w:hAnsi="Arial" w:cs="Arial"/>
                <w:lang w:val="en-GB"/>
              </w:rPr>
              <w:t xml:space="preserve"> </w:t>
            </w:r>
            <w:r w:rsidR="78104F20" w:rsidRPr="009322AB">
              <w:rPr>
                <w:rFonts w:ascii="Arial" w:eastAsia="Arial" w:hAnsi="Arial" w:cs="Arial"/>
                <w:lang w:val="en-GB"/>
              </w:rPr>
              <w:t>funding models/</w:t>
            </w:r>
            <w:r w:rsidRPr="009322AB">
              <w:rPr>
                <w:rFonts w:ascii="Arial" w:eastAsia="Arial" w:hAnsi="Arial" w:cs="Arial"/>
                <w:lang w:val="en-GB"/>
              </w:rPr>
              <w:t xml:space="preserve">funders (traditional and non-traditional) for </w:t>
            </w:r>
            <w:r w:rsidR="30E863EE" w:rsidRPr="009322AB">
              <w:rPr>
                <w:rFonts w:ascii="Arial" w:eastAsia="Arial" w:hAnsi="Arial" w:cs="Arial"/>
                <w:lang w:val="en-GB"/>
              </w:rPr>
              <w:t>development</w:t>
            </w:r>
            <w:r w:rsidR="662BB503" w:rsidRPr="009322AB">
              <w:rPr>
                <w:rFonts w:ascii="Arial" w:eastAsia="Arial" w:hAnsi="Arial" w:cs="Arial"/>
                <w:lang w:val="en-GB"/>
              </w:rPr>
              <w:t>/gender</w:t>
            </w:r>
            <w:r w:rsidR="30E863EE" w:rsidRPr="009322AB">
              <w:rPr>
                <w:rFonts w:ascii="Arial" w:eastAsia="Arial" w:hAnsi="Arial" w:cs="Arial"/>
                <w:lang w:val="en-GB"/>
              </w:rPr>
              <w:t xml:space="preserve"> </w:t>
            </w:r>
            <w:r w:rsidRPr="009322AB">
              <w:rPr>
                <w:rFonts w:ascii="Arial" w:eastAsia="Arial" w:hAnsi="Arial" w:cs="Arial"/>
                <w:lang w:val="en-GB"/>
              </w:rPr>
              <w:t>data program</w:t>
            </w:r>
            <w:r w:rsidR="1AF8FC5B" w:rsidRPr="009322AB">
              <w:rPr>
                <w:rFonts w:ascii="Arial" w:eastAsia="Arial" w:hAnsi="Arial" w:cs="Arial"/>
                <w:lang w:val="en-GB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7293" w14:textId="75BD3925" w:rsidR="7D8CD931" w:rsidRPr="009322AB" w:rsidRDefault="7CD6AB2C" w:rsidP="7D8CD931">
            <w:pPr>
              <w:ind w:right="284"/>
              <w:jc w:val="both"/>
              <w:rPr>
                <w:rFonts w:ascii="Arial" w:hAnsi="Arial" w:cs="Arial"/>
                <w:highlight w:val="yellow"/>
              </w:rPr>
            </w:pPr>
            <w:r w:rsidRPr="009322AB">
              <w:rPr>
                <w:rFonts w:ascii="Arial" w:hAnsi="Arial" w:cs="Arial"/>
              </w:rPr>
              <w:t xml:space="preserve">31 May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E173" w14:textId="5739AAD0" w:rsidR="7D8CD931" w:rsidRPr="009322AB" w:rsidRDefault="0D38CC4B" w:rsidP="768BBD8D">
            <w:pPr>
              <w:spacing w:line="240" w:lineRule="auto"/>
              <w:rPr>
                <w:rFonts w:ascii="Arial" w:hAnsi="Arial" w:cs="Arial"/>
                <w:color w:val="000000" w:themeColor="text2"/>
                <w:lang w:val="en-GB"/>
              </w:rPr>
            </w:pPr>
            <w:r w:rsidRPr="009322AB">
              <w:rPr>
                <w:rFonts w:ascii="Arial" w:hAnsi="Arial" w:cs="Arial"/>
                <w:i/>
                <w:iCs/>
                <w:color w:val="000000" w:themeColor="text2"/>
                <w:lang w:val="en-GB"/>
              </w:rPr>
              <w:t>Equality Insights</w:t>
            </w:r>
            <w:r w:rsidRPr="009322AB">
              <w:rPr>
                <w:rFonts w:ascii="Arial" w:hAnsi="Arial" w:cs="Arial"/>
                <w:color w:val="000000" w:themeColor="text2"/>
                <w:lang w:val="en-GB"/>
              </w:rPr>
              <w:t xml:space="preserve"> team and Resource Growth and Communications team </w:t>
            </w:r>
          </w:p>
        </w:tc>
      </w:tr>
      <w:tr w:rsidR="006B3471" w:rsidRPr="00E637EA" w14:paraId="77556004" w14:textId="77777777" w:rsidTr="009322AB">
        <w:trPr>
          <w:trHeight w:val="300"/>
          <w:jc w:val="center"/>
        </w:trPr>
        <w:tc>
          <w:tcPr>
            <w:tcW w:w="5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CE6A" w14:textId="0C6CE6B8" w:rsidR="006B3471" w:rsidRPr="009322AB" w:rsidRDefault="01325C88" w:rsidP="00911FB4">
            <w:pPr>
              <w:pStyle w:val="Style2"/>
              <w:tabs>
                <w:tab w:val="left" w:pos="402"/>
              </w:tabs>
              <w:spacing w:before="0" w:after="120" w:line="240" w:lineRule="auto"/>
              <w:ind w:left="0" w:right="284" w:firstLine="0"/>
              <w:rPr>
                <w:rStyle w:val="CharacterStyle1"/>
                <w:rFonts w:ascii="Arial" w:hAnsi="Arial" w:cs="Arial"/>
              </w:rPr>
            </w:pPr>
            <w:r w:rsidRPr="009322AB">
              <w:rPr>
                <w:rStyle w:val="CharacterStyle1"/>
                <w:rFonts w:ascii="Arial" w:hAnsi="Arial" w:cs="Arial"/>
              </w:rPr>
              <w:t xml:space="preserve">A program sustainability </w:t>
            </w:r>
            <w:r w:rsidR="53854033" w:rsidRPr="009322AB">
              <w:rPr>
                <w:rStyle w:val="CharacterStyle1"/>
                <w:rFonts w:ascii="Arial" w:hAnsi="Arial" w:cs="Arial"/>
              </w:rPr>
              <w:t>report</w:t>
            </w:r>
            <w:r w:rsidR="07A7ED92" w:rsidRPr="009322AB">
              <w:rPr>
                <w:rStyle w:val="CharacterStyle1"/>
                <w:rFonts w:ascii="Arial" w:hAnsi="Arial" w:cs="Arial"/>
              </w:rPr>
              <w:t>/</w:t>
            </w:r>
            <w:r w:rsidR="4E4D871B" w:rsidRPr="009322AB">
              <w:rPr>
                <w:rStyle w:val="CharacterStyle1"/>
                <w:rFonts w:ascii="Arial" w:hAnsi="Arial" w:cs="Arial"/>
              </w:rPr>
              <w:t xml:space="preserve"> </w:t>
            </w:r>
            <w:r w:rsidR="07A7ED92" w:rsidRPr="009322AB">
              <w:rPr>
                <w:rStyle w:val="CharacterStyle1"/>
                <w:rFonts w:ascii="Arial" w:hAnsi="Arial" w:cs="Arial"/>
              </w:rPr>
              <w:t>presentation</w:t>
            </w:r>
            <w:r w:rsidR="53854033" w:rsidRPr="009322AB">
              <w:rPr>
                <w:rStyle w:val="CharacterStyle1"/>
                <w:rFonts w:ascii="Arial" w:hAnsi="Arial" w:cs="Arial"/>
              </w:rPr>
              <w:t xml:space="preserve"> </w:t>
            </w:r>
            <w:r w:rsidR="63701553" w:rsidRPr="009322AB">
              <w:rPr>
                <w:rStyle w:val="CharacterStyle1"/>
                <w:rFonts w:ascii="Arial" w:hAnsi="Arial" w:cs="Arial"/>
              </w:rPr>
              <w:t xml:space="preserve">assessing the current </w:t>
            </w:r>
            <w:r w:rsidR="14CFCFA9" w:rsidRPr="009322AB">
              <w:rPr>
                <w:rStyle w:val="CharacterStyle1"/>
                <w:rFonts w:ascii="Arial" w:hAnsi="Arial" w:cs="Arial"/>
                <w:i/>
                <w:iCs/>
              </w:rPr>
              <w:t>Equality Insights</w:t>
            </w:r>
            <w:r w:rsidR="14CFCFA9" w:rsidRPr="009322AB">
              <w:rPr>
                <w:rStyle w:val="CharacterStyle1"/>
                <w:rFonts w:ascii="Arial" w:hAnsi="Arial" w:cs="Arial"/>
              </w:rPr>
              <w:t xml:space="preserve"> </w:t>
            </w:r>
            <w:r w:rsidR="63701553" w:rsidRPr="009322AB">
              <w:rPr>
                <w:rStyle w:val="CharacterStyle1"/>
                <w:rFonts w:ascii="Arial" w:hAnsi="Arial" w:cs="Arial"/>
              </w:rPr>
              <w:t>business model</w:t>
            </w:r>
            <w:r w:rsidR="74DAFC4F" w:rsidRPr="009322AB">
              <w:rPr>
                <w:rStyle w:val="CharacterStyle1"/>
                <w:rFonts w:ascii="Arial" w:hAnsi="Arial" w:cs="Arial"/>
              </w:rPr>
              <w:t>; previously conceptualized alternatives, and other suggestions</w:t>
            </w:r>
            <w:r w:rsidR="63701553" w:rsidRPr="009322AB">
              <w:rPr>
                <w:rStyle w:val="CharacterStyle1"/>
                <w:rFonts w:ascii="Arial" w:hAnsi="Arial" w:cs="Arial"/>
              </w:rPr>
              <w:t xml:space="preserve"> and </w:t>
            </w:r>
            <w:r w:rsidR="1C13ADFD" w:rsidRPr="009322AB">
              <w:rPr>
                <w:rStyle w:val="CharacterStyle1"/>
                <w:rFonts w:ascii="Arial" w:hAnsi="Arial" w:cs="Arial"/>
              </w:rPr>
              <w:t>options</w:t>
            </w:r>
            <w:r w:rsidR="63701553" w:rsidRPr="009322AB">
              <w:rPr>
                <w:rStyle w:val="CharacterStyle1"/>
                <w:rFonts w:ascii="Arial" w:hAnsi="Arial" w:cs="Arial"/>
              </w:rPr>
              <w:t xml:space="preserve"> for their viability and strength into the future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9FE6" w14:textId="25DC212E" w:rsidR="006B3471" w:rsidRPr="009322AB" w:rsidRDefault="3639F691" w:rsidP="7D8CD931">
            <w:pPr>
              <w:rPr>
                <w:rFonts w:ascii="Arial" w:hAnsi="Arial" w:cs="Arial"/>
                <w:color w:val="000000"/>
                <w:lang w:val="en-GB"/>
              </w:rPr>
            </w:pPr>
            <w:r w:rsidRPr="009322AB">
              <w:rPr>
                <w:rFonts w:ascii="Arial" w:hAnsi="Arial" w:cs="Arial"/>
                <w:color w:val="000000" w:themeColor="text2"/>
                <w:lang w:val="en-GB"/>
              </w:rPr>
              <w:t>20 June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7BBA" w14:textId="26B179F7" w:rsidR="006B3471" w:rsidRPr="009322AB" w:rsidRDefault="005177C5" w:rsidP="00E637EA">
            <w:pPr>
              <w:rPr>
                <w:rFonts w:ascii="Arial" w:hAnsi="Arial" w:cs="Arial"/>
                <w:lang w:val="en-GB"/>
              </w:rPr>
            </w:pPr>
            <w:r w:rsidRPr="009322AB">
              <w:rPr>
                <w:rFonts w:ascii="Arial" w:hAnsi="Arial" w:cs="Arial"/>
                <w:i/>
                <w:iCs/>
                <w:lang w:val="en-GB"/>
              </w:rPr>
              <w:t>Equality Insights</w:t>
            </w:r>
            <w:r w:rsidRPr="009322AB">
              <w:rPr>
                <w:rFonts w:ascii="Arial" w:hAnsi="Arial" w:cs="Arial"/>
                <w:lang w:val="en-GB"/>
              </w:rPr>
              <w:t xml:space="preserve"> team </w:t>
            </w:r>
          </w:p>
        </w:tc>
      </w:tr>
      <w:tr w:rsidR="006B3471" w:rsidRPr="00E637EA" w14:paraId="79DF65DF" w14:textId="77777777" w:rsidTr="009322AB">
        <w:trPr>
          <w:trHeight w:val="300"/>
          <w:jc w:val="center"/>
        </w:trPr>
        <w:tc>
          <w:tcPr>
            <w:tcW w:w="5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644E" w14:textId="217CD440" w:rsidR="006B3471" w:rsidRPr="009322AB" w:rsidRDefault="6707FD94" w:rsidP="7D8CD931">
            <w:pPr>
              <w:spacing w:after="120" w:line="240" w:lineRule="auto"/>
              <w:ind w:right="284"/>
              <w:rPr>
                <w:rStyle w:val="CharacterStyle1"/>
                <w:rFonts w:ascii="Arial" w:hAnsi="Arial" w:cs="Arial"/>
                <w:lang w:val="en-US"/>
              </w:rPr>
            </w:pPr>
            <w:r w:rsidRPr="009322AB">
              <w:rPr>
                <w:rStyle w:val="CharacterStyle1"/>
                <w:rFonts w:ascii="Arial" w:hAnsi="Arial" w:cs="Arial"/>
                <w:lang w:val="en-US"/>
              </w:rPr>
              <w:t>A</w:t>
            </w:r>
            <w:r w:rsidR="356E8288" w:rsidRPr="009322AB">
              <w:rPr>
                <w:rStyle w:val="CharacterStyle1"/>
                <w:rFonts w:ascii="Arial" w:hAnsi="Arial" w:cs="Arial"/>
                <w:lang w:val="en-US"/>
              </w:rPr>
              <w:t>n initial business plan for at least one of the identified business model</w:t>
            </w:r>
            <w:r w:rsidR="00713F95" w:rsidRPr="009322AB">
              <w:rPr>
                <w:rStyle w:val="CharacterStyle1"/>
                <w:rFonts w:ascii="Arial" w:hAnsi="Arial" w:cs="Arial"/>
                <w:lang w:val="en-US"/>
              </w:rPr>
              <w:t xml:space="preserve"> options</w:t>
            </w:r>
            <w:r w:rsidR="107AAF2D" w:rsidRPr="009322AB">
              <w:rPr>
                <w:rStyle w:val="CharacterStyle1"/>
                <w:rFonts w:ascii="Arial" w:hAnsi="Arial" w:cs="Arial"/>
                <w:lang w:val="en-US"/>
              </w:rPr>
              <w:t xml:space="preserve"> identified as most prospective</w:t>
            </w:r>
            <w:r w:rsidR="00315C7A" w:rsidRPr="009322AB">
              <w:rPr>
                <w:rStyle w:val="CharacterStyle1"/>
                <w:rFonts w:ascii="Arial" w:hAnsi="Arial" w:cs="Arial"/>
                <w:lang w:val="en-US"/>
              </w:rPr>
              <w:t xml:space="preserve">, </w:t>
            </w:r>
            <w:r w:rsidR="00EB594A" w:rsidRPr="009322AB">
              <w:rPr>
                <w:rStyle w:val="CharacterStyle1"/>
                <w:rFonts w:ascii="Arial" w:hAnsi="Arial" w:cs="Arial"/>
                <w:lang w:val="en-US"/>
              </w:rPr>
              <w:t>that lead</w:t>
            </w:r>
            <w:r w:rsidR="4B619621" w:rsidRPr="009322AB">
              <w:rPr>
                <w:rStyle w:val="CharacterStyle1"/>
                <w:rFonts w:ascii="Arial" w:hAnsi="Arial" w:cs="Arial"/>
                <w:lang w:val="en-US"/>
              </w:rPr>
              <w:t>s</w:t>
            </w:r>
            <w:r w:rsidR="00EB594A" w:rsidRPr="009322AB">
              <w:rPr>
                <w:rStyle w:val="CharacterStyle1"/>
                <w:rFonts w:ascii="Arial" w:hAnsi="Arial" w:cs="Arial"/>
                <w:lang w:val="en-US"/>
              </w:rPr>
              <w:t xml:space="preserve"> to financial sustain</w:t>
            </w:r>
            <w:r w:rsidR="2DA119B4" w:rsidRPr="009322AB">
              <w:rPr>
                <w:rStyle w:val="CharacterStyle1"/>
                <w:rFonts w:ascii="Arial" w:hAnsi="Arial" w:cs="Arial"/>
                <w:lang w:val="en-US"/>
              </w:rPr>
              <w:t>a</w:t>
            </w:r>
            <w:r w:rsidR="00EB594A" w:rsidRPr="009322AB">
              <w:rPr>
                <w:rStyle w:val="CharacterStyle1"/>
                <w:rFonts w:ascii="Arial" w:hAnsi="Arial" w:cs="Arial"/>
                <w:lang w:val="en-US"/>
              </w:rPr>
              <w:t>bility</w:t>
            </w:r>
            <w:r w:rsidR="6BE83E39" w:rsidRPr="009322AB">
              <w:rPr>
                <w:rStyle w:val="CharacterStyle1"/>
                <w:rFonts w:ascii="Arial" w:hAnsi="Arial" w:cs="Arial"/>
                <w:lang w:val="en-US"/>
              </w:rPr>
              <w:t>,</w:t>
            </w:r>
            <w:r w:rsidR="002F35DA" w:rsidRPr="009322AB">
              <w:rPr>
                <w:rStyle w:val="CharacterStyle1"/>
                <w:rFonts w:ascii="Arial" w:hAnsi="Arial" w:cs="Arial"/>
                <w:lang w:val="en-US"/>
              </w:rPr>
              <w:t xml:space="preserve"> laying out </w:t>
            </w:r>
            <w:r w:rsidR="007B0A32" w:rsidRPr="009322AB">
              <w:rPr>
                <w:rStyle w:val="CharacterStyle1"/>
                <w:rFonts w:ascii="Arial" w:hAnsi="Arial" w:cs="Arial"/>
                <w:lang w:val="en-US"/>
              </w:rPr>
              <w:t xml:space="preserve">the proposed </w:t>
            </w:r>
            <w:r w:rsidR="5C91B10E" w:rsidRPr="009322AB">
              <w:rPr>
                <w:rStyle w:val="CharacterStyle1"/>
                <w:rFonts w:ascii="Arial" w:hAnsi="Arial" w:cs="Arial"/>
                <w:lang w:val="en-US"/>
              </w:rPr>
              <w:t>pathway</w:t>
            </w:r>
            <w:r w:rsidR="007B0A32" w:rsidRPr="009322AB">
              <w:rPr>
                <w:rStyle w:val="CharacterStyle1"/>
                <w:rFonts w:ascii="Arial" w:hAnsi="Arial" w:cs="Arial"/>
                <w:lang w:val="en-US"/>
              </w:rPr>
              <w:t xml:space="preserve">, including next steps </w:t>
            </w:r>
            <w:r w:rsidR="3A715C11" w:rsidRPr="009322AB">
              <w:rPr>
                <w:rStyle w:val="CharacterStyle1"/>
                <w:rFonts w:ascii="Arial" w:hAnsi="Arial" w:cs="Arial"/>
                <w:lang w:val="en-US"/>
              </w:rPr>
              <w:t xml:space="preserve">for the first 6 months of transition </w:t>
            </w:r>
            <w:r w:rsidR="007B0A32" w:rsidRPr="009322AB">
              <w:rPr>
                <w:rStyle w:val="CharacterStyle1"/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B8B6" w14:textId="48597D2E" w:rsidR="006B3471" w:rsidRPr="009322AB" w:rsidRDefault="43C86E7C" w:rsidP="7D8CD931">
            <w:pPr>
              <w:rPr>
                <w:rFonts w:ascii="Arial" w:hAnsi="Arial" w:cs="Arial"/>
                <w:color w:val="000000"/>
                <w:lang w:val="en-GB"/>
              </w:rPr>
            </w:pPr>
            <w:r w:rsidRPr="009322AB">
              <w:rPr>
                <w:rFonts w:ascii="Arial" w:hAnsi="Arial" w:cs="Arial"/>
                <w:color w:val="000000" w:themeColor="text2"/>
                <w:lang w:val="en-GB"/>
              </w:rPr>
              <w:t xml:space="preserve">30 </w:t>
            </w:r>
            <w:r w:rsidR="037AD8B0" w:rsidRPr="009322AB">
              <w:rPr>
                <w:rFonts w:ascii="Arial" w:hAnsi="Arial" w:cs="Arial"/>
                <w:color w:val="000000" w:themeColor="text2"/>
                <w:lang w:val="en-GB"/>
              </w:rPr>
              <w:t xml:space="preserve">June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F6AE" w14:textId="2900CCCF" w:rsidR="006B3471" w:rsidRPr="009322AB" w:rsidRDefault="68E06286" w:rsidP="4E65C1A1">
            <w:pPr>
              <w:rPr>
                <w:rFonts w:ascii="Arial" w:hAnsi="Arial" w:cs="Arial"/>
                <w:color w:val="000000"/>
                <w:lang w:val="en-GB"/>
              </w:rPr>
            </w:pPr>
            <w:r w:rsidRPr="009322AB">
              <w:rPr>
                <w:rFonts w:ascii="Arial" w:hAnsi="Arial" w:cs="Arial"/>
                <w:i/>
                <w:iCs/>
                <w:color w:val="000000" w:themeColor="text2"/>
                <w:lang w:val="en-GB"/>
              </w:rPr>
              <w:t>Equality</w:t>
            </w:r>
            <w:r w:rsidR="005177C5" w:rsidRPr="009322AB">
              <w:rPr>
                <w:rFonts w:ascii="Arial" w:hAnsi="Arial" w:cs="Arial"/>
                <w:i/>
                <w:iCs/>
                <w:color w:val="000000" w:themeColor="text2"/>
                <w:lang w:val="en-GB"/>
              </w:rPr>
              <w:t xml:space="preserve"> Insights</w:t>
            </w:r>
            <w:r w:rsidR="005177C5" w:rsidRPr="009322AB">
              <w:rPr>
                <w:rFonts w:ascii="Arial" w:hAnsi="Arial" w:cs="Arial"/>
                <w:color w:val="000000" w:themeColor="text2"/>
                <w:lang w:val="en-GB"/>
              </w:rPr>
              <w:t xml:space="preserve"> team + IWDA E</w:t>
            </w:r>
            <w:r w:rsidR="67BBF64F" w:rsidRPr="009322AB">
              <w:rPr>
                <w:rFonts w:ascii="Arial" w:hAnsi="Arial" w:cs="Arial"/>
                <w:color w:val="000000" w:themeColor="text2"/>
                <w:lang w:val="en-GB"/>
              </w:rPr>
              <w:t>xecutive Leadership Team</w:t>
            </w:r>
          </w:p>
        </w:tc>
      </w:tr>
      <w:tr w:rsidR="006B3471" w:rsidRPr="00E637EA" w14:paraId="56BD07E2" w14:textId="77777777" w:rsidTr="087F0974">
        <w:trPr>
          <w:trHeight w:val="300"/>
          <w:jc w:val="center"/>
        </w:trPr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0A54152D" w14:textId="77777777" w:rsidR="006B3471" w:rsidRPr="00E637EA" w:rsidRDefault="006B3471" w:rsidP="00640E21">
            <w:pPr>
              <w:pStyle w:val="ABLOCKPARA"/>
              <w:numPr>
                <w:ilvl w:val="0"/>
                <w:numId w:val="29"/>
              </w:numPr>
              <w:rPr>
                <w:rFonts w:ascii="Arial" w:hAnsi="Arial" w:cs="Arial"/>
                <w:b/>
              </w:rPr>
            </w:pPr>
            <w:r w:rsidRPr="00E637EA">
              <w:rPr>
                <w:rFonts w:ascii="Arial" w:hAnsi="Arial" w:cs="Arial"/>
                <w:b/>
              </w:rPr>
              <w:t>REQUIREMENTS</w:t>
            </w:r>
          </w:p>
        </w:tc>
      </w:tr>
      <w:tr w:rsidR="006B3471" w:rsidRPr="00E637EA" w14:paraId="7D5EB84C" w14:textId="77777777" w:rsidTr="087F0974">
        <w:trPr>
          <w:trHeight w:val="300"/>
          <w:jc w:val="center"/>
        </w:trPr>
        <w:tc>
          <w:tcPr>
            <w:tcW w:w="97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4D35" w14:textId="4CFAC39B" w:rsidR="006B3471" w:rsidRPr="00E637EA" w:rsidRDefault="006B3471" w:rsidP="23AAD858">
            <w:pPr>
              <w:spacing w:after="0"/>
              <w:rPr>
                <w:rFonts w:ascii="Arial" w:hAnsi="Arial" w:cs="Arial"/>
              </w:rPr>
            </w:pPr>
            <w:r w:rsidRPr="23AAD858">
              <w:rPr>
                <w:rFonts w:ascii="Arial" w:hAnsi="Arial" w:cs="Arial"/>
              </w:rPr>
              <w:t xml:space="preserve">The </w:t>
            </w:r>
            <w:r w:rsidR="71CC16A8" w:rsidRPr="23AAD858">
              <w:rPr>
                <w:rFonts w:ascii="Arial" w:hAnsi="Arial" w:cs="Arial"/>
              </w:rPr>
              <w:t xml:space="preserve">consultant(s) </w:t>
            </w:r>
            <w:r w:rsidRPr="23AAD858">
              <w:rPr>
                <w:rFonts w:ascii="Arial" w:hAnsi="Arial" w:cs="Arial"/>
              </w:rPr>
              <w:t>should possess the following skills and experience:</w:t>
            </w:r>
          </w:p>
          <w:p w14:paraId="534F1476" w14:textId="77777777" w:rsidR="00113294" w:rsidRDefault="006B3471" w:rsidP="00595DB7">
            <w:pPr>
              <w:spacing w:before="120" w:after="0"/>
              <w:rPr>
                <w:rFonts w:ascii="Arial" w:hAnsi="Arial" w:cs="Arial"/>
                <w:b/>
                <w:bCs/>
              </w:rPr>
            </w:pPr>
            <w:r w:rsidRPr="7D8CD931">
              <w:rPr>
                <w:rFonts w:ascii="Arial" w:hAnsi="Arial" w:cs="Arial"/>
                <w:b/>
                <w:bCs/>
              </w:rPr>
              <w:t xml:space="preserve">ESSENTIAL </w:t>
            </w:r>
          </w:p>
          <w:p w14:paraId="1126800E" w14:textId="5814D7E5" w:rsidR="002A49F5" w:rsidRPr="003F6236" w:rsidRDefault="3B7E4049" w:rsidP="4E65C1A1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23AAD858">
              <w:rPr>
                <w:rFonts w:ascii="Arial" w:hAnsi="Arial" w:cs="Arial"/>
              </w:rPr>
              <w:t xml:space="preserve">Good </w:t>
            </w:r>
            <w:r w:rsidR="0FD640A3" w:rsidRPr="23AAD858">
              <w:rPr>
                <w:rFonts w:ascii="Arial" w:hAnsi="Arial" w:cs="Arial"/>
              </w:rPr>
              <w:t>knowledge of, and</w:t>
            </w:r>
            <w:r w:rsidR="4B778C1E" w:rsidRPr="23AAD858">
              <w:rPr>
                <w:rFonts w:ascii="Arial" w:hAnsi="Arial" w:cs="Arial"/>
              </w:rPr>
              <w:t>/or</w:t>
            </w:r>
            <w:r w:rsidR="0FD640A3" w:rsidRPr="23AAD858">
              <w:rPr>
                <w:rFonts w:ascii="Arial" w:hAnsi="Arial" w:cs="Arial"/>
              </w:rPr>
              <w:t xml:space="preserve"> experience in, the data (and gender data) funding landscape</w:t>
            </w:r>
          </w:p>
          <w:p w14:paraId="087001DF" w14:textId="12A15F67" w:rsidR="002A49F5" w:rsidRPr="003F6236" w:rsidRDefault="0FD640A3" w:rsidP="4E65C1A1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7D8CD931">
              <w:rPr>
                <w:rFonts w:ascii="Arial" w:hAnsi="Arial" w:cs="Arial"/>
              </w:rPr>
              <w:t>Knowledge and prior experience using business model tools and frameworks to create viable</w:t>
            </w:r>
            <w:r w:rsidR="3D558BF5" w:rsidRPr="7D8CD931">
              <w:rPr>
                <w:rFonts w:ascii="Arial" w:hAnsi="Arial" w:cs="Arial"/>
              </w:rPr>
              <w:t xml:space="preserve"> models for implementation</w:t>
            </w:r>
          </w:p>
          <w:p w14:paraId="094A61A1" w14:textId="12496FDE" w:rsidR="002A49F5" w:rsidRPr="003F6236" w:rsidRDefault="3D558BF5" w:rsidP="4E65C1A1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7D8CD931">
              <w:rPr>
                <w:rFonts w:ascii="Arial" w:hAnsi="Arial" w:cs="Arial"/>
              </w:rPr>
              <w:t xml:space="preserve">Strong research, evaluation and analysis experience </w:t>
            </w:r>
            <w:r w:rsidR="002A49F5" w:rsidRPr="7D8CD931">
              <w:rPr>
                <w:rFonts w:ascii="Arial" w:hAnsi="Arial" w:cs="Arial"/>
              </w:rPr>
              <w:t xml:space="preserve"> </w:t>
            </w:r>
          </w:p>
          <w:p w14:paraId="7C1A8245" w14:textId="1570F09C" w:rsidR="006B3471" w:rsidRPr="003F6236" w:rsidRDefault="002A49F5" w:rsidP="7D8CD931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</w:rPr>
            </w:pPr>
            <w:r w:rsidRPr="7D8CD931">
              <w:rPr>
                <w:rFonts w:ascii="Arial" w:hAnsi="Arial" w:cs="Arial"/>
              </w:rPr>
              <w:t>Excellent attention to detail and communication skills</w:t>
            </w:r>
            <w:r w:rsidRPr="7D8CD931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5F2B10D" w14:textId="77777777" w:rsidR="00595DB7" w:rsidRPr="00595DB7" w:rsidRDefault="28040F4A" w:rsidP="00A93B12">
            <w:pPr>
              <w:pStyle w:val="ListParagraph"/>
              <w:numPr>
                <w:ilvl w:val="0"/>
                <w:numId w:val="35"/>
              </w:numPr>
              <w:tabs>
                <w:tab w:val="left" w:pos="284"/>
              </w:tabs>
              <w:rPr>
                <w:rFonts w:ascii="Arial" w:hAnsi="Arial" w:cs="Arial"/>
                <w:b/>
                <w:bCs/>
              </w:rPr>
            </w:pPr>
            <w:r w:rsidRPr="00595DB7">
              <w:rPr>
                <w:rFonts w:ascii="Arial" w:hAnsi="Arial" w:cs="Arial"/>
              </w:rPr>
              <w:t xml:space="preserve">History of innovative thinking and problem-solving </w:t>
            </w:r>
            <w:r w:rsidR="649BBA2D" w:rsidRPr="00595DB7">
              <w:rPr>
                <w:rFonts w:ascii="Arial" w:hAnsi="Arial" w:cs="Arial"/>
              </w:rPr>
              <w:t>including finding ‘out of the box’ solutions</w:t>
            </w:r>
          </w:p>
          <w:p w14:paraId="3E81961D" w14:textId="77777777" w:rsidR="00595DB7" w:rsidRDefault="006B3471" w:rsidP="00595DB7">
            <w:pPr>
              <w:tabs>
                <w:tab w:val="left" w:pos="284"/>
              </w:tabs>
              <w:spacing w:before="120" w:after="0"/>
              <w:rPr>
                <w:rFonts w:ascii="Arial" w:hAnsi="Arial" w:cs="Arial"/>
                <w:b/>
                <w:bCs/>
              </w:rPr>
            </w:pPr>
            <w:r w:rsidRPr="00595DB7">
              <w:rPr>
                <w:rFonts w:ascii="Arial" w:hAnsi="Arial" w:cs="Arial"/>
                <w:b/>
                <w:bCs/>
              </w:rPr>
              <w:t xml:space="preserve">DESIRABLE </w:t>
            </w:r>
          </w:p>
          <w:p w14:paraId="0B287B23" w14:textId="4BCE2581" w:rsidR="006B3471" w:rsidRPr="00595DB7" w:rsidRDefault="002A49F5" w:rsidP="00595DB7">
            <w:pPr>
              <w:pStyle w:val="ListParagraph"/>
              <w:numPr>
                <w:ilvl w:val="0"/>
                <w:numId w:val="37"/>
              </w:numPr>
              <w:tabs>
                <w:tab w:val="left" w:pos="284"/>
              </w:tabs>
              <w:rPr>
                <w:rFonts w:ascii="Arial" w:hAnsi="Arial" w:cs="Arial"/>
              </w:rPr>
            </w:pPr>
            <w:r w:rsidRPr="00595DB7">
              <w:rPr>
                <w:rFonts w:ascii="Arial" w:hAnsi="Arial" w:cs="Arial"/>
              </w:rPr>
              <w:t xml:space="preserve">Experience with </w:t>
            </w:r>
            <w:r w:rsidR="003F6236" w:rsidRPr="00595DB7">
              <w:rPr>
                <w:rFonts w:ascii="Arial" w:hAnsi="Arial" w:cs="Arial"/>
              </w:rPr>
              <w:t>developing fee for service or licencing structures</w:t>
            </w:r>
          </w:p>
          <w:p w14:paraId="18512E02" w14:textId="4B9A60F0" w:rsidR="006B3471" w:rsidRPr="003F6236" w:rsidRDefault="416ED864" w:rsidP="00595DB7">
            <w:pPr>
              <w:pStyle w:val="ListParagraph"/>
              <w:numPr>
                <w:ilvl w:val="0"/>
                <w:numId w:val="36"/>
              </w:numPr>
              <w:spacing w:after="120"/>
              <w:rPr>
                <w:rFonts w:ascii="Arial" w:hAnsi="Arial" w:cs="Arial"/>
              </w:rPr>
            </w:pPr>
            <w:r w:rsidRPr="7D8CD931">
              <w:rPr>
                <w:rFonts w:ascii="Arial" w:hAnsi="Arial" w:cs="Arial"/>
              </w:rPr>
              <w:t>Knowledge of women’s rights organisations and feminist movements</w:t>
            </w:r>
          </w:p>
        </w:tc>
      </w:tr>
      <w:tr w:rsidR="006B3471" w:rsidRPr="00E637EA" w14:paraId="363594CB" w14:textId="77777777" w:rsidTr="087F0974">
        <w:trPr>
          <w:trHeight w:val="300"/>
          <w:jc w:val="center"/>
        </w:trPr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35D136F1" w14:textId="77777777" w:rsidR="006B3471" w:rsidRPr="00E637EA" w:rsidRDefault="006B3471" w:rsidP="00640E21">
            <w:pPr>
              <w:pStyle w:val="ABLOCKPARA"/>
              <w:numPr>
                <w:ilvl w:val="0"/>
                <w:numId w:val="29"/>
              </w:numPr>
              <w:rPr>
                <w:rFonts w:ascii="Arial" w:hAnsi="Arial" w:cs="Arial"/>
                <w:b/>
              </w:rPr>
            </w:pPr>
            <w:r w:rsidRPr="00E637EA">
              <w:rPr>
                <w:rFonts w:ascii="Arial" w:hAnsi="Arial" w:cs="Arial"/>
                <w:b/>
              </w:rPr>
              <w:t>EXPRESSION OF INTEREST</w:t>
            </w:r>
          </w:p>
        </w:tc>
      </w:tr>
      <w:tr w:rsidR="006B3471" w:rsidRPr="00E637EA" w14:paraId="10AE6F7A" w14:textId="77777777" w:rsidTr="087F0974">
        <w:trPr>
          <w:trHeight w:val="300"/>
          <w:jc w:val="center"/>
        </w:trPr>
        <w:tc>
          <w:tcPr>
            <w:tcW w:w="97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B60E" w14:textId="77777777" w:rsidR="00A93B12" w:rsidRDefault="006B3471" w:rsidP="000D1ACA">
            <w:pPr>
              <w:spacing w:after="0"/>
              <w:rPr>
                <w:rFonts w:ascii="Arial" w:hAnsi="Arial" w:cs="Arial"/>
              </w:rPr>
            </w:pPr>
            <w:r w:rsidRPr="00A93B12">
              <w:rPr>
                <w:rFonts w:ascii="Arial" w:hAnsi="Arial" w:cs="Arial"/>
              </w:rPr>
              <w:t>Candidates are invited to submit expressions of interest addressing the following:</w:t>
            </w:r>
          </w:p>
          <w:p w14:paraId="6C9A5D43" w14:textId="4B093561" w:rsidR="006B3471" w:rsidRPr="00A93B12" w:rsidRDefault="006B3471" w:rsidP="00A93B12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A93B12">
              <w:rPr>
                <w:rFonts w:ascii="Arial" w:hAnsi="Arial" w:cs="Arial"/>
              </w:rPr>
              <w:t>A</w:t>
            </w:r>
            <w:r w:rsidR="00B350B9" w:rsidRPr="00A93B12">
              <w:rPr>
                <w:rFonts w:ascii="Arial" w:hAnsi="Arial" w:cs="Arial"/>
              </w:rPr>
              <w:t xml:space="preserve"> short proposal outlining the</w:t>
            </w:r>
            <w:r w:rsidRPr="00A93B12">
              <w:rPr>
                <w:rFonts w:ascii="Arial" w:hAnsi="Arial" w:cs="Arial"/>
              </w:rPr>
              <w:t xml:space="preserve"> process and timeline to complete all outputs</w:t>
            </w:r>
          </w:p>
          <w:p w14:paraId="6B76C988" w14:textId="134D2D0B" w:rsidR="7B1C875A" w:rsidRDefault="7B1C875A" w:rsidP="23AAD858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23AAD858">
              <w:rPr>
                <w:rFonts w:ascii="Arial" w:hAnsi="Arial" w:cs="Arial"/>
              </w:rPr>
              <w:t>A detailed budget indicating daily rate and total days proposed to complete the work.</w:t>
            </w:r>
          </w:p>
          <w:p w14:paraId="21C65E8E" w14:textId="636B3263" w:rsidR="000811B5" w:rsidRDefault="00B350B9" w:rsidP="7D8CD93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174BED2A">
              <w:rPr>
                <w:rFonts w:ascii="Arial" w:hAnsi="Arial" w:cs="Arial"/>
              </w:rPr>
              <w:t xml:space="preserve">A Statement </w:t>
            </w:r>
            <w:r w:rsidR="1A71F5FD" w:rsidRPr="174BED2A">
              <w:rPr>
                <w:rFonts w:ascii="Arial" w:hAnsi="Arial" w:cs="Arial"/>
              </w:rPr>
              <w:t xml:space="preserve">(no more than </w:t>
            </w:r>
            <w:r w:rsidR="009B1012" w:rsidRPr="174BED2A">
              <w:rPr>
                <w:rFonts w:ascii="Arial" w:hAnsi="Arial" w:cs="Arial"/>
              </w:rPr>
              <w:t>2 pages</w:t>
            </w:r>
            <w:r w:rsidR="1A71F5FD" w:rsidRPr="174BED2A">
              <w:rPr>
                <w:rFonts w:ascii="Arial" w:hAnsi="Arial" w:cs="Arial"/>
              </w:rPr>
              <w:t xml:space="preserve">) </w:t>
            </w:r>
            <w:r w:rsidRPr="174BED2A">
              <w:rPr>
                <w:rFonts w:ascii="Arial" w:hAnsi="Arial" w:cs="Arial"/>
              </w:rPr>
              <w:t>a</w:t>
            </w:r>
            <w:r w:rsidR="006B3471" w:rsidRPr="174BED2A">
              <w:rPr>
                <w:rFonts w:ascii="Arial" w:hAnsi="Arial" w:cs="Arial"/>
              </w:rPr>
              <w:t xml:space="preserve">ddressing the criteria as set out in </w:t>
            </w:r>
            <w:r w:rsidR="61A13C6E" w:rsidRPr="174BED2A">
              <w:rPr>
                <w:rFonts w:ascii="Arial" w:hAnsi="Arial" w:cs="Arial"/>
              </w:rPr>
              <w:t xml:space="preserve">Section </w:t>
            </w:r>
            <w:r w:rsidRPr="174BED2A">
              <w:rPr>
                <w:rFonts w:ascii="Arial" w:hAnsi="Arial" w:cs="Arial"/>
              </w:rPr>
              <w:t xml:space="preserve">11. </w:t>
            </w:r>
            <w:r w:rsidR="006B3471" w:rsidRPr="174BED2A">
              <w:rPr>
                <w:rFonts w:ascii="Arial" w:hAnsi="Arial" w:cs="Arial"/>
              </w:rPr>
              <w:t xml:space="preserve">requirements </w:t>
            </w:r>
          </w:p>
          <w:p w14:paraId="78F8C4EE" w14:textId="53A568C0" w:rsidR="006B3471" w:rsidRPr="00E637EA" w:rsidRDefault="000811B5" w:rsidP="7D8CD93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7D8CD931">
              <w:rPr>
                <w:rFonts w:ascii="Arial" w:hAnsi="Arial" w:cs="Arial"/>
              </w:rPr>
              <w:t>Current CV (</w:t>
            </w:r>
            <w:r w:rsidR="006B3471" w:rsidRPr="7D8CD931">
              <w:rPr>
                <w:rFonts w:ascii="Arial" w:hAnsi="Arial" w:cs="Arial"/>
              </w:rPr>
              <w:t xml:space="preserve">including </w:t>
            </w:r>
            <w:r w:rsidRPr="7D8CD931">
              <w:rPr>
                <w:rFonts w:ascii="Arial" w:hAnsi="Arial" w:cs="Arial"/>
              </w:rPr>
              <w:t xml:space="preserve">a CV or bio for </w:t>
            </w:r>
            <w:r w:rsidR="006B3471" w:rsidRPr="7D8CD931">
              <w:rPr>
                <w:rFonts w:ascii="Arial" w:hAnsi="Arial" w:cs="Arial"/>
              </w:rPr>
              <w:t>an</w:t>
            </w:r>
            <w:r w:rsidR="00D03D88" w:rsidRPr="7D8CD931">
              <w:rPr>
                <w:rFonts w:ascii="Arial" w:hAnsi="Arial" w:cs="Arial"/>
              </w:rPr>
              <w:t>y</w:t>
            </w:r>
            <w:r w:rsidR="006B3471" w:rsidRPr="7D8CD931">
              <w:rPr>
                <w:rFonts w:ascii="Arial" w:hAnsi="Arial" w:cs="Arial"/>
              </w:rPr>
              <w:t xml:space="preserve"> </w:t>
            </w:r>
            <w:r w:rsidRPr="7D8CD931">
              <w:rPr>
                <w:rFonts w:ascii="Arial" w:hAnsi="Arial" w:cs="Arial"/>
              </w:rPr>
              <w:t xml:space="preserve">additional </w:t>
            </w:r>
            <w:r w:rsidR="006B3471" w:rsidRPr="7D8CD931">
              <w:rPr>
                <w:rFonts w:ascii="Arial" w:hAnsi="Arial" w:cs="Arial"/>
              </w:rPr>
              <w:t xml:space="preserve">team members </w:t>
            </w:r>
            <w:r w:rsidRPr="7D8CD931">
              <w:rPr>
                <w:rFonts w:ascii="Arial" w:hAnsi="Arial" w:cs="Arial"/>
              </w:rPr>
              <w:t xml:space="preserve">that will be involved) </w:t>
            </w:r>
          </w:p>
          <w:p w14:paraId="1B62C242" w14:textId="003881ED" w:rsidR="0045118C" w:rsidRPr="00E20005" w:rsidRDefault="0045118C" w:rsidP="768BBD8D">
            <w:pPr>
              <w:pStyle w:val="ListParagraph"/>
              <w:rPr>
                <w:rFonts w:ascii="Arial" w:hAnsi="Arial" w:cs="Arial"/>
              </w:rPr>
            </w:pPr>
          </w:p>
          <w:p w14:paraId="16C4A303" w14:textId="39FE7905" w:rsidR="006B3471" w:rsidRPr="00E637EA" w:rsidRDefault="22C2675C" w:rsidP="00D8174D">
            <w:pPr>
              <w:spacing w:after="120"/>
              <w:rPr>
                <w:rFonts w:ascii="Arial" w:hAnsi="Arial" w:cs="Arial"/>
                <w:highlight w:val="yellow"/>
                <w:lang w:val="en-GB"/>
              </w:rPr>
            </w:pPr>
            <w:r w:rsidRPr="768BBD8D">
              <w:rPr>
                <w:rFonts w:ascii="Arial" w:hAnsi="Arial" w:cs="Arial"/>
              </w:rPr>
              <w:lastRenderedPageBreak/>
              <w:t xml:space="preserve">Expressions of interest that do not cover these requirements will not be considered. Expressions </w:t>
            </w:r>
            <w:r w:rsidR="000D1ACA">
              <w:rPr>
                <w:rFonts w:ascii="Arial" w:hAnsi="Arial" w:cs="Arial"/>
              </w:rPr>
              <w:t>of</w:t>
            </w:r>
            <w:r w:rsidRPr="768BBD8D">
              <w:rPr>
                <w:rFonts w:ascii="Arial" w:hAnsi="Arial" w:cs="Arial"/>
              </w:rPr>
              <w:t xml:space="preserve"> interest are required </w:t>
            </w:r>
            <w:r w:rsidRPr="002E558C">
              <w:rPr>
                <w:rFonts w:ascii="Arial" w:hAnsi="Arial" w:cs="Arial"/>
              </w:rPr>
              <w:t xml:space="preserve">by </w:t>
            </w:r>
            <w:r w:rsidRPr="002E558C">
              <w:rPr>
                <w:rFonts w:ascii="Arial" w:hAnsi="Arial" w:cs="Arial"/>
                <w:b/>
                <w:bCs/>
              </w:rPr>
              <w:t>11.59pm</w:t>
            </w:r>
            <w:r w:rsidRPr="002E558C">
              <w:rPr>
                <w:rFonts w:ascii="Arial" w:hAnsi="Arial" w:cs="Arial"/>
              </w:rPr>
              <w:t xml:space="preserve"> </w:t>
            </w:r>
            <w:r w:rsidR="00356BED">
              <w:rPr>
                <w:rFonts w:ascii="Arial" w:hAnsi="Arial" w:cs="Arial"/>
                <w:b/>
                <w:bCs/>
              </w:rPr>
              <w:t>Sunday</w:t>
            </w:r>
            <w:r w:rsidR="002E558C" w:rsidRPr="002E558C">
              <w:rPr>
                <w:rFonts w:ascii="Arial" w:hAnsi="Arial" w:cs="Arial"/>
                <w:b/>
                <w:bCs/>
              </w:rPr>
              <w:t xml:space="preserve"> </w:t>
            </w:r>
            <w:r w:rsidR="00356BED">
              <w:rPr>
                <w:rFonts w:ascii="Arial" w:hAnsi="Arial" w:cs="Arial"/>
                <w:b/>
                <w:bCs/>
              </w:rPr>
              <w:t>3</w:t>
            </w:r>
            <w:r w:rsidR="00356BED" w:rsidRPr="00356BED">
              <w:rPr>
                <w:rFonts w:ascii="Arial" w:hAnsi="Arial" w:cs="Arial"/>
                <w:b/>
                <w:bCs/>
                <w:vertAlign w:val="superscript"/>
              </w:rPr>
              <w:t>rd</w:t>
            </w:r>
            <w:r w:rsidR="00356BED">
              <w:rPr>
                <w:rFonts w:ascii="Arial" w:hAnsi="Arial" w:cs="Arial"/>
                <w:b/>
                <w:bCs/>
              </w:rPr>
              <w:t xml:space="preserve"> May</w:t>
            </w:r>
            <w:r w:rsidRPr="002E558C">
              <w:rPr>
                <w:rFonts w:ascii="Arial" w:hAnsi="Arial" w:cs="Arial"/>
                <w:b/>
                <w:bCs/>
              </w:rPr>
              <w:t xml:space="preserve"> 20</w:t>
            </w:r>
            <w:r w:rsidR="360D5D5E" w:rsidRPr="002E558C">
              <w:rPr>
                <w:rFonts w:ascii="Arial" w:hAnsi="Arial" w:cs="Arial"/>
                <w:b/>
                <w:bCs/>
              </w:rPr>
              <w:t>2</w:t>
            </w:r>
            <w:r w:rsidRPr="002E558C">
              <w:rPr>
                <w:rFonts w:ascii="Arial" w:hAnsi="Arial" w:cs="Arial"/>
                <w:b/>
                <w:bCs/>
              </w:rPr>
              <w:t>6</w:t>
            </w:r>
            <w:r w:rsidR="002E558C">
              <w:rPr>
                <w:rFonts w:ascii="Arial" w:hAnsi="Arial" w:cs="Arial"/>
                <w:b/>
                <w:bCs/>
              </w:rPr>
              <w:t xml:space="preserve"> (AEST)</w:t>
            </w:r>
            <w:r w:rsidRPr="768BBD8D">
              <w:rPr>
                <w:rFonts w:ascii="Arial" w:hAnsi="Arial" w:cs="Arial"/>
                <w:b/>
                <w:bCs/>
              </w:rPr>
              <w:t xml:space="preserve"> </w:t>
            </w:r>
            <w:r w:rsidRPr="768BBD8D">
              <w:rPr>
                <w:rFonts w:ascii="Arial" w:hAnsi="Arial" w:cs="Arial"/>
              </w:rPr>
              <w:t xml:space="preserve">and should be sent to </w:t>
            </w:r>
            <w:hyperlink r:id="rId10">
              <w:r w:rsidR="358C6236" w:rsidRPr="768BBD8D">
                <w:rPr>
                  <w:rStyle w:val="Hyperlink"/>
                  <w:rFonts w:ascii="Arial" w:hAnsi="Arial" w:cs="Arial"/>
                  <w:color w:val="auto"/>
                </w:rPr>
                <w:t>info@equalityinsights.org</w:t>
              </w:r>
            </w:hyperlink>
            <w:r w:rsidR="358C6236" w:rsidRPr="768BBD8D">
              <w:rPr>
                <w:rFonts w:ascii="Arial" w:hAnsi="Arial" w:cs="Arial"/>
              </w:rPr>
              <w:t xml:space="preserve"> with the subject title ‘</w:t>
            </w:r>
            <w:r w:rsidR="358C6236" w:rsidRPr="768BBD8D">
              <w:rPr>
                <w:rFonts w:ascii="Arial" w:hAnsi="Arial" w:cs="Arial"/>
                <w:b/>
                <w:bCs/>
              </w:rPr>
              <w:t xml:space="preserve">EOI Sustainability Consultant’ </w:t>
            </w:r>
          </w:p>
        </w:tc>
      </w:tr>
      <w:tr w:rsidR="00901E1C" w:rsidRPr="00E637EA" w14:paraId="41BBEC97" w14:textId="77777777" w:rsidTr="087F0974">
        <w:trPr>
          <w:trHeight w:val="300"/>
          <w:jc w:val="center"/>
        </w:trPr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BBCBF" w:themeFill="accent5"/>
          </w:tcPr>
          <w:p w14:paraId="0EF75671" w14:textId="77777777" w:rsidR="00901E1C" w:rsidRPr="00901E1C" w:rsidRDefault="00901E1C" w:rsidP="7D8CD931">
            <w:pPr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7D8CD931">
              <w:rPr>
                <w:rFonts w:ascii="Arial" w:eastAsia="MS Mincho" w:hAnsi="Arial" w:cs="Arial"/>
                <w:b/>
                <w:bCs/>
                <w:lang w:val="en-GB"/>
              </w:rPr>
              <w:lastRenderedPageBreak/>
              <w:t>13. Child Protection</w:t>
            </w:r>
          </w:p>
        </w:tc>
      </w:tr>
      <w:tr w:rsidR="00901E1C" w:rsidRPr="00E637EA" w14:paraId="5C8586E1" w14:textId="77777777" w:rsidTr="087F0974">
        <w:trPr>
          <w:trHeight w:val="300"/>
          <w:jc w:val="center"/>
        </w:trPr>
        <w:tc>
          <w:tcPr>
            <w:tcW w:w="97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1A45" w14:textId="616C092C" w:rsidR="00901E1C" w:rsidRPr="00E637EA" w:rsidRDefault="00901E1C" w:rsidP="7D8CD931">
            <w:pPr>
              <w:shd w:val="clear" w:color="auto" w:fill="FFFFFF" w:themeFill="accent6"/>
              <w:rPr>
                <w:rFonts w:ascii="Arial" w:hAnsi="Arial" w:cs="Arial"/>
              </w:rPr>
            </w:pPr>
            <w:r w:rsidRPr="7D8CD931">
              <w:rPr>
                <w:rFonts w:ascii="Arial" w:hAnsi="Arial" w:cs="Arial"/>
              </w:rPr>
              <w:t xml:space="preserve">If the consultancy will or is likely to result in contact with children, the consultant will be required to provide IWDA with a national police check. In rare instances where this is not possible, the consultant will need to complete and sign a statutory declaration. </w:t>
            </w:r>
          </w:p>
        </w:tc>
      </w:tr>
    </w:tbl>
    <w:p w14:paraId="09946053" w14:textId="77777777" w:rsidR="00887166" w:rsidRPr="00E637EA" w:rsidRDefault="00887166" w:rsidP="7D8CD931">
      <w:pPr>
        <w:shd w:val="clear" w:color="auto" w:fill="FFFFFF" w:themeFill="accent6"/>
        <w:rPr>
          <w:rFonts w:ascii="Arial" w:hAnsi="Arial" w:cs="Arial"/>
          <w:color w:val="1F497D"/>
        </w:rPr>
      </w:pPr>
    </w:p>
    <w:sectPr w:rsidR="00887166" w:rsidRPr="00E637EA" w:rsidSect="008C3B35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874E2" w14:textId="77777777" w:rsidR="005F0592" w:rsidRDefault="005F0592" w:rsidP="001E6FC0">
      <w:pPr>
        <w:spacing w:after="0" w:line="240" w:lineRule="auto"/>
      </w:pPr>
      <w:r>
        <w:separator/>
      </w:r>
    </w:p>
  </w:endnote>
  <w:endnote w:type="continuationSeparator" w:id="0">
    <w:p w14:paraId="1E158BBB" w14:textId="77777777" w:rsidR="005F0592" w:rsidRDefault="005F0592" w:rsidP="001E6FC0">
      <w:pPr>
        <w:spacing w:after="0" w:line="240" w:lineRule="auto"/>
      </w:pPr>
      <w:r>
        <w:continuationSeparator/>
      </w:r>
    </w:p>
  </w:endnote>
  <w:endnote w:type="continuationNotice" w:id="1">
    <w:p w14:paraId="43847C2C" w14:textId="77777777" w:rsidR="005F0592" w:rsidRDefault="005F05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ter">
    <w:charset w:val="00"/>
    <w:family w:val="swiss"/>
    <w:pitch w:val="variable"/>
    <w:sig w:usb0="E00002FF" w:usb1="1200A1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290B0" w14:textId="77777777" w:rsidR="005F0592" w:rsidRDefault="005F0592" w:rsidP="001E6FC0">
      <w:pPr>
        <w:spacing w:after="0" w:line="240" w:lineRule="auto"/>
      </w:pPr>
      <w:r>
        <w:separator/>
      </w:r>
    </w:p>
  </w:footnote>
  <w:footnote w:type="continuationSeparator" w:id="0">
    <w:p w14:paraId="24A34E03" w14:textId="77777777" w:rsidR="005F0592" w:rsidRDefault="005F0592" w:rsidP="001E6FC0">
      <w:pPr>
        <w:spacing w:after="0" w:line="240" w:lineRule="auto"/>
      </w:pPr>
      <w:r>
        <w:continuationSeparator/>
      </w:r>
    </w:p>
  </w:footnote>
  <w:footnote w:type="continuationNotice" w:id="1">
    <w:p w14:paraId="6A612C94" w14:textId="77777777" w:rsidR="005F0592" w:rsidRDefault="005F05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E1F7B" w14:textId="77777777" w:rsidR="001E6FC0" w:rsidRDefault="001E6FC0" w:rsidP="001E6FC0">
    <w:pPr>
      <w:pStyle w:val="Header"/>
      <w:tabs>
        <w:tab w:val="left" w:pos="435"/>
        <w:tab w:val="left" w:pos="978"/>
        <w:tab w:val="center" w:pos="2160"/>
      </w:tabs>
      <w:jc w:val="right"/>
      <w:rPr>
        <w:rFonts w:cs="Arial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4E7A8D1" wp14:editId="164422AF">
          <wp:simplePos x="0" y="0"/>
          <wp:positionH relativeFrom="column">
            <wp:posOffset>-1270</wp:posOffset>
          </wp:positionH>
          <wp:positionV relativeFrom="paragraph">
            <wp:posOffset>-26670</wp:posOffset>
          </wp:positionV>
          <wp:extent cx="1583690" cy="44450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WD11576_IWDAbrandmark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</w:r>
    <w:r>
      <w:rPr>
        <w:noProof/>
      </w:rPr>
      <w:drawing>
        <wp:inline distT="0" distB="0" distL="0" distR="0" wp14:anchorId="4EF3555C" wp14:editId="681E96B1">
          <wp:extent cx="2084070" cy="147955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powingli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070" cy="147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EA81A1" w14:textId="77777777" w:rsidR="001E6FC0" w:rsidRDefault="001E6FC0" w:rsidP="001E6FC0">
    <w:pPr>
      <w:pStyle w:val="Header"/>
      <w:tabs>
        <w:tab w:val="left" w:pos="435"/>
        <w:tab w:val="left" w:pos="978"/>
        <w:tab w:val="center" w:pos="2160"/>
      </w:tabs>
      <w:jc w:val="right"/>
      <w:rPr>
        <w:rFonts w:cs="Arial"/>
        <w:sz w:val="14"/>
        <w:szCs w:val="14"/>
      </w:rPr>
    </w:pPr>
  </w:p>
  <w:p w14:paraId="627BF66C" w14:textId="77777777" w:rsidR="001E6FC0" w:rsidRDefault="001E6FC0" w:rsidP="001E6FC0">
    <w:pPr>
      <w:pStyle w:val="Header"/>
      <w:tabs>
        <w:tab w:val="left" w:pos="435"/>
        <w:tab w:val="left" w:pos="978"/>
        <w:tab w:val="center" w:pos="2160"/>
      </w:tabs>
      <w:jc w:val="right"/>
      <w:rPr>
        <w:rFonts w:cs="Arial"/>
        <w:b/>
        <w:color w:val="6D1B73" w:themeColor="accent1"/>
        <w:sz w:val="18"/>
        <w:szCs w:val="18"/>
      </w:rPr>
    </w:pPr>
    <w:r>
      <w:rPr>
        <w:rFonts w:cs="Arial"/>
        <w:sz w:val="14"/>
        <w:szCs w:val="14"/>
      </w:rPr>
      <w:tab/>
    </w:r>
    <w:r w:rsidRPr="0046501C">
      <w:rPr>
        <w:rFonts w:cs="Arial"/>
        <w:sz w:val="14"/>
        <w:szCs w:val="14"/>
      </w:rPr>
      <w:t>PO Box 64 Flinders Lane VIC 8009</w:t>
    </w:r>
    <w:r>
      <w:rPr>
        <w:rFonts w:cs="Arial"/>
        <w:sz w:val="14"/>
        <w:szCs w:val="14"/>
      </w:rPr>
      <w:t xml:space="preserve"> </w:t>
    </w:r>
    <w:r w:rsidRPr="0046501C">
      <w:rPr>
        <w:rFonts w:cs="Arial"/>
        <w:color w:val="6D1B73" w:themeColor="accent1"/>
        <w:sz w:val="14"/>
        <w:szCs w:val="14"/>
      </w:rPr>
      <w:t>ABN</w:t>
    </w:r>
    <w:r w:rsidRPr="0046501C">
      <w:rPr>
        <w:rFonts w:cs="Arial"/>
        <w:sz w:val="14"/>
        <w:szCs w:val="14"/>
      </w:rPr>
      <w:t xml:space="preserve"> 19 242 959 685</w:t>
    </w:r>
    <w:r>
      <w:rPr>
        <w:rFonts w:cs="Arial"/>
        <w:sz w:val="14"/>
        <w:szCs w:val="14"/>
      </w:rPr>
      <w:t xml:space="preserve"> </w:t>
    </w:r>
    <w:r>
      <w:rPr>
        <w:rFonts w:cs="Arial"/>
        <w:sz w:val="14"/>
        <w:szCs w:val="14"/>
      </w:rPr>
      <w:br/>
    </w:r>
    <w:r w:rsidRPr="0046501C">
      <w:rPr>
        <w:rFonts w:cs="Arial"/>
        <w:color w:val="6D1B73" w:themeColor="accent1"/>
        <w:sz w:val="14"/>
        <w:szCs w:val="14"/>
      </w:rPr>
      <w:t>T</w:t>
    </w:r>
    <w:r>
      <w:rPr>
        <w:rFonts w:cs="Arial"/>
        <w:color w:val="6D1B73" w:themeColor="accent1"/>
        <w:sz w:val="14"/>
        <w:szCs w:val="14"/>
      </w:rPr>
      <w:t xml:space="preserve"> </w:t>
    </w:r>
    <w:r>
      <w:rPr>
        <w:rFonts w:cs="Arial"/>
        <w:sz w:val="14"/>
        <w:szCs w:val="14"/>
      </w:rPr>
      <w:t>+6</w:t>
    </w:r>
    <w:r w:rsidRPr="0046501C">
      <w:rPr>
        <w:rFonts w:cs="Arial"/>
        <w:sz w:val="14"/>
        <w:szCs w:val="14"/>
      </w:rPr>
      <w:t xml:space="preserve">1 3 </w:t>
    </w:r>
    <w:r>
      <w:rPr>
        <w:rFonts w:cs="Arial"/>
        <w:sz w:val="14"/>
        <w:szCs w:val="14"/>
      </w:rPr>
      <w:t>8373 2500</w:t>
    </w:r>
    <w:r w:rsidRPr="0046501C">
      <w:rPr>
        <w:rFonts w:cs="Arial"/>
        <w:sz w:val="14"/>
        <w:szCs w:val="14"/>
      </w:rPr>
      <w:t xml:space="preserve"> </w:t>
    </w:r>
    <w:r w:rsidRPr="0046501C">
      <w:rPr>
        <w:rFonts w:cs="Arial"/>
        <w:color w:val="6D1B73" w:themeColor="accent1"/>
        <w:sz w:val="14"/>
        <w:szCs w:val="14"/>
      </w:rPr>
      <w:t>E</w:t>
    </w:r>
    <w:r w:rsidRPr="0046501C">
      <w:rPr>
        <w:rFonts w:cs="Arial"/>
        <w:sz w:val="14"/>
        <w:szCs w:val="14"/>
      </w:rPr>
      <w:t xml:space="preserve"> </w:t>
    </w:r>
    <w:r w:rsidRPr="0060711B">
      <w:rPr>
        <w:rFonts w:cs="Arial"/>
        <w:sz w:val="14"/>
        <w:szCs w:val="14"/>
      </w:rPr>
      <w:t>iwda@iwda.org.au</w:t>
    </w:r>
    <w:r w:rsidRPr="0046501C">
      <w:rPr>
        <w:rFonts w:cs="Arial"/>
        <w:color w:val="6D1B73" w:themeColor="accent1"/>
        <w:sz w:val="14"/>
        <w:szCs w:val="14"/>
      </w:rPr>
      <w:br/>
    </w:r>
    <w:r w:rsidRPr="0060711B">
      <w:rPr>
        <w:rFonts w:cs="Arial"/>
        <w:color w:val="6D1B73" w:themeColor="accent1"/>
        <w:sz w:val="18"/>
        <w:szCs w:val="18"/>
      </w:rPr>
      <w:t>www.iwda.org.au</w:t>
    </w:r>
  </w:p>
  <w:p w14:paraId="48A96DAB" w14:textId="77777777" w:rsidR="001E6FC0" w:rsidRDefault="001E6F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638726C"/>
    <w:lvl w:ilvl="0">
      <w:numFmt w:val="bullet"/>
      <w:lvlText w:val="*"/>
      <w:lvlJc w:val="left"/>
    </w:lvl>
  </w:abstractNum>
  <w:abstractNum w:abstractNumId="1" w15:restartNumberingAfterBreak="0">
    <w:nsid w:val="08543F8F"/>
    <w:multiLevelType w:val="hybridMultilevel"/>
    <w:tmpl w:val="8E7A6C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34BC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F694D"/>
    <w:multiLevelType w:val="hybridMultilevel"/>
    <w:tmpl w:val="497A3FAA"/>
    <w:lvl w:ilvl="0" w:tplc="B1440C54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02734D"/>
    <w:multiLevelType w:val="hybridMultilevel"/>
    <w:tmpl w:val="5B86A5AA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C682499"/>
    <w:multiLevelType w:val="hybridMultilevel"/>
    <w:tmpl w:val="7D5A5E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F7BB7"/>
    <w:multiLevelType w:val="hybridMultilevel"/>
    <w:tmpl w:val="247058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C47AE"/>
    <w:multiLevelType w:val="hybridMultilevel"/>
    <w:tmpl w:val="616253E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63CEC"/>
    <w:multiLevelType w:val="hybridMultilevel"/>
    <w:tmpl w:val="7FFA0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FDECB"/>
    <w:multiLevelType w:val="hybridMultilevel"/>
    <w:tmpl w:val="F6D27960"/>
    <w:lvl w:ilvl="0" w:tplc="DE784E06">
      <w:start w:val="1"/>
      <w:numFmt w:val="decimal"/>
      <w:lvlText w:val="%1."/>
      <w:lvlJc w:val="left"/>
      <w:pPr>
        <w:ind w:left="720" w:hanging="360"/>
      </w:pPr>
    </w:lvl>
    <w:lvl w:ilvl="1" w:tplc="9A449EE8">
      <w:start w:val="1"/>
      <w:numFmt w:val="lowerLetter"/>
      <w:lvlText w:val="%2."/>
      <w:lvlJc w:val="left"/>
      <w:pPr>
        <w:ind w:left="1440" w:hanging="360"/>
      </w:pPr>
    </w:lvl>
    <w:lvl w:ilvl="2" w:tplc="CB261874">
      <w:start w:val="1"/>
      <w:numFmt w:val="lowerRoman"/>
      <w:lvlText w:val="%3."/>
      <w:lvlJc w:val="right"/>
      <w:pPr>
        <w:ind w:left="2160" w:hanging="180"/>
      </w:pPr>
    </w:lvl>
    <w:lvl w:ilvl="3" w:tplc="6B98165E">
      <w:start w:val="1"/>
      <w:numFmt w:val="decimal"/>
      <w:lvlText w:val="%4."/>
      <w:lvlJc w:val="left"/>
      <w:pPr>
        <w:ind w:left="2880" w:hanging="360"/>
      </w:pPr>
    </w:lvl>
    <w:lvl w:ilvl="4" w:tplc="51BAA33A">
      <w:start w:val="1"/>
      <w:numFmt w:val="lowerLetter"/>
      <w:lvlText w:val="%5."/>
      <w:lvlJc w:val="left"/>
      <w:pPr>
        <w:ind w:left="3600" w:hanging="360"/>
      </w:pPr>
    </w:lvl>
    <w:lvl w:ilvl="5" w:tplc="85F6ABDA">
      <w:start w:val="1"/>
      <w:numFmt w:val="lowerRoman"/>
      <w:lvlText w:val="%6."/>
      <w:lvlJc w:val="right"/>
      <w:pPr>
        <w:ind w:left="4320" w:hanging="180"/>
      </w:pPr>
    </w:lvl>
    <w:lvl w:ilvl="6" w:tplc="593A7AEE">
      <w:start w:val="1"/>
      <w:numFmt w:val="decimal"/>
      <w:lvlText w:val="%7."/>
      <w:lvlJc w:val="left"/>
      <w:pPr>
        <w:ind w:left="5040" w:hanging="360"/>
      </w:pPr>
    </w:lvl>
    <w:lvl w:ilvl="7" w:tplc="7B2851AC">
      <w:start w:val="1"/>
      <w:numFmt w:val="lowerLetter"/>
      <w:lvlText w:val="%8."/>
      <w:lvlJc w:val="left"/>
      <w:pPr>
        <w:ind w:left="5760" w:hanging="360"/>
      </w:pPr>
    </w:lvl>
    <w:lvl w:ilvl="8" w:tplc="9E70AA3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F437D"/>
    <w:multiLevelType w:val="hybridMultilevel"/>
    <w:tmpl w:val="76B2FD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A17CF"/>
    <w:multiLevelType w:val="hybridMultilevel"/>
    <w:tmpl w:val="4D9E2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570B1"/>
    <w:multiLevelType w:val="hybridMultilevel"/>
    <w:tmpl w:val="16F40B0A"/>
    <w:lvl w:ilvl="0" w:tplc="19D439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8568B"/>
    <w:multiLevelType w:val="multilevel"/>
    <w:tmpl w:val="C1324794"/>
    <w:styleLink w:val="1ai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b w:val="0"/>
        <w:i w:val="0"/>
        <w:color w:val="6D1B73" w:themeColor="accent1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/>
        <w:b w:val="0"/>
        <w:i w:val="0"/>
        <w:color w:val="BBBCBF" w:themeColor="accent5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AE42C53"/>
    <w:multiLevelType w:val="hybridMultilevel"/>
    <w:tmpl w:val="77600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34BC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B37D4"/>
    <w:multiLevelType w:val="hybridMultilevel"/>
    <w:tmpl w:val="C9EE27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958D7"/>
    <w:multiLevelType w:val="hybridMultilevel"/>
    <w:tmpl w:val="8CCE5C7A"/>
    <w:lvl w:ilvl="0" w:tplc="74BA7C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A09A0"/>
    <w:multiLevelType w:val="hybridMultilevel"/>
    <w:tmpl w:val="28B4D5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B51F4"/>
    <w:multiLevelType w:val="hybridMultilevel"/>
    <w:tmpl w:val="862E2C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B2A5B"/>
    <w:multiLevelType w:val="hybridMultilevel"/>
    <w:tmpl w:val="5568C8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931C6"/>
    <w:multiLevelType w:val="hybridMultilevel"/>
    <w:tmpl w:val="8B06D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81778"/>
    <w:multiLevelType w:val="hybridMultilevel"/>
    <w:tmpl w:val="EFA89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135B2"/>
    <w:multiLevelType w:val="hybridMultilevel"/>
    <w:tmpl w:val="D7BAA37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DD1C1D"/>
    <w:multiLevelType w:val="hybridMultilevel"/>
    <w:tmpl w:val="9B105740"/>
    <w:lvl w:ilvl="0" w:tplc="04090001">
      <w:start w:val="1"/>
      <w:numFmt w:val="bullet"/>
      <w:lvlText w:val=""/>
      <w:lvlJc w:val="left"/>
      <w:pPr>
        <w:tabs>
          <w:tab w:val="num" w:pos="724"/>
        </w:tabs>
        <w:ind w:left="72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3" w15:restartNumberingAfterBreak="0">
    <w:nsid w:val="49406AF0"/>
    <w:multiLevelType w:val="hybridMultilevel"/>
    <w:tmpl w:val="AD065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C69EE"/>
    <w:multiLevelType w:val="hybridMultilevel"/>
    <w:tmpl w:val="EC38C98C"/>
    <w:lvl w:ilvl="0" w:tplc="39D02B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pacing w:val="0"/>
        <w:position w:val="0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738C9"/>
    <w:multiLevelType w:val="hybridMultilevel"/>
    <w:tmpl w:val="59FECE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D08C5"/>
    <w:multiLevelType w:val="hybridMultilevel"/>
    <w:tmpl w:val="7D3CF27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B41369"/>
    <w:multiLevelType w:val="hybridMultilevel"/>
    <w:tmpl w:val="D24C413E"/>
    <w:lvl w:ilvl="0" w:tplc="0434BCB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6037E13"/>
    <w:multiLevelType w:val="hybridMultilevel"/>
    <w:tmpl w:val="157EC0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16BA8"/>
    <w:multiLevelType w:val="hybridMultilevel"/>
    <w:tmpl w:val="9F4CBF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552B3C"/>
    <w:multiLevelType w:val="hybridMultilevel"/>
    <w:tmpl w:val="9BFA37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CC3F17"/>
    <w:multiLevelType w:val="hybridMultilevel"/>
    <w:tmpl w:val="411C6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BD0A05"/>
    <w:multiLevelType w:val="hybridMultilevel"/>
    <w:tmpl w:val="2076BF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08023E"/>
    <w:multiLevelType w:val="hybridMultilevel"/>
    <w:tmpl w:val="65F4D7C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CB6DAC"/>
    <w:multiLevelType w:val="hybridMultilevel"/>
    <w:tmpl w:val="9034AF50"/>
    <w:lvl w:ilvl="0" w:tplc="44468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336C13"/>
    <w:multiLevelType w:val="hybridMultilevel"/>
    <w:tmpl w:val="F7DAEE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D9154F"/>
    <w:multiLevelType w:val="hybridMultilevel"/>
    <w:tmpl w:val="3CFA9620"/>
    <w:lvl w:ilvl="0" w:tplc="19D439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809035">
    <w:abstractNumId w:val="8"/>
  </w:num>
  <w:num w:numId="2" w16cid:durableId="2023820946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719086667">
    <w:abstractNumId w:val="31"/>
  </w:num>
  <w:num w:numId="4" w16cid:durableId="281889996">
    <w:abstractNumId w:val="27"/>
  </w:num>
  <w:num w:numId="5" w16cid:durableId="357049005">
    <w:abstractNumId w:val="1"/>
  </w:num>
  <w:num w:numId="6" w16cid:durableId="1963874882">
    <w:abstractNumId w:val="13"/>
  </w:num>
  <w:num w:numId="7" w16cid:durableId="1773043124">
    <w:abstractNumId w:val="6"/>
  </w:num>
  <w:num w:numId="8" w16cid:durableId="491415465">
    <w:abstractNumId w:val="11"/>
  </w:num>
  <w:num w:numId="9" w16cid:durableId="1299873574">
    <w:abstractNumId w:val="36"/>
  </w:num>
  <w:num w:numId="10" w16cid:durableId="782069275">
    <w:abstractNumId w:val="29"/>
  </w:num>
  <w:num w:numId="11" w16cid:durableId="1488326199">
    <w:abstractNumId w:val="20"/>
  </w:num>
  <w:num w:numId="12" w16cid:durableId="262691272">
    <w:abstractNumId w:val="9"/>
  </w:num>
  <w:num w:numId="13" w16cid:durableId="1220046148">
    <w:abstractNumId w:val="19"/>
  </w:num>
  <w:num w:numId="14" w16cid:durableId="714042103">
    <w:abstractNumId w:val="35"/>
  </w:num>
  <w:num w:numId="15" w16cid:durableId="936793376">
    <w:abstractNumId w:val="16"/>
  </w:num>
  <w:num w:numId="16" w16cid:durableId="849223027">
    <w:abstractNumId w:val="23"/>
  </w:num>
  <w:num w:numId="17" w16cid:durableId="1781800442">
    <w:abstractNumId w:val="28"/>
  </w:num>
  <w:num w:numId="18" w16cid:durableId="1263301688">
    <w:abstractNumId w:val="22"/>
  </w:num>
  <w:num w:numId="19" w16cid:durableId="594749920">
    <w:abstractNumId w:val="18"/>
  </w:num>
  <w:num w:numId="20" w16cid:durableId="656113412">
    <w:abstractNumId w:val="10"/>
  </w:num>
  <w:num w:numId="21" w16cid:durableId="518588419">
    <w:abstractNumId w:val="5"/>
  </w:num>
  <w:num w:numId="22" w16cid:durableId="1040284919">
    <w:abstractNumId w:val="17"/>
  </w:num>
  <w:num w:numId="23" w16cid:durableId="1153327963">
    <w:abstractNumId w:val="32"/>
  </w:num>
  <w:num w:numId="24" w16cid:durableId="549146514">
    <w:abstractNumId w:val="24"/>
  </w:num>
  <w:num w:numId="25" w16cid:durableId="1697346541">
    <w:abstractNumId w:val="30"/>
  </w:num>
  <w:num w:numId="26" w16cid:durableId="951715289">
    <w:abstractNumId w:val="2"/>
  </w:num>
  <w:num w:numId="27" w16cid:durableId="62680399">
    <w:abstractNumId w:val="33"/>
  </w:num>
  <w:num w:numId="28" w16cid:durableId="1991712840">
    <w:abstractNumId w:val="34"/>
  </w:num>
  <w:num w:numId="29" w16cid:durableId="482821438">
    <w:abstractNumId w:val="26"/>
  </w:num>
  <w:num w:numId="30" w16cid:durableId="1038163571">
    <w:abstractNumId w:val="3"/>
  </w:num>
  <w:num w:numId="31" w16cid:durableId="854927893">
    <w:abstractNumId w:val="15"/>
  </w:num>
  <w:num w:numId="32" w16cid:durableId="631135741">
    <w:abstractNumId w:val="25"/>
  </w:num>
  <w:num w:numId="33" w16cid:durableId="2020572352">
    <w:abstractNumId w:val="21"/>
  </w:num>
  <w:num w:numId="34" w16cid:durableId="1392852168">
    <w:abstractNumId w:val="12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hint="default"/>
          <w:b w:val="0"/>
          <w:i w:val="0"/>
          <w:color w:val="auto"/>
        </w:rPr>
      </w:lvl>
    </w:lvlOverride>
  </w:num>
  <w:num w:numId="35" w16cid:durableId="1877699426">
    <w:abstractNumId w:val="14"/>
  </w:num>
  <w:num w:numId="36" w16cid:durableId="1965231286">
    <w:abstractNumId w:val="7"/>
  </w:num>
  <w:num w:numId="37" w16cid:durableId="323750763">
    <w:abstractNumId w:val="4"/>
  </w:num>
  <w:num w:numId="38" w16cid:durableId="17679215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77"/>
    <w:rsid w:val="00015F1F"/>
    <w:rsid w:val="00017DC7"/>
    <w:rsid w:val="000259E7"/>
    <w:rsid w:val="000262EE"/>
    <w:rsid w:val="0003644E"/>
    <w:rsid w:val="00037FFB"/>
    <w:rsid w:val="00041C88"/>
    <w:rsid w:val="00047D95"/>
    <w:rsid w:val="00065811"/>
    <w:rsid w:val="00067A17"/>
    <w:rsid w:val="000811B5"/>
    <w:rsid w:val="00084D98"/>
    <w:rsid w:val="00085121"/>
    <w:rsid w:val="00091BA4"/>
    <w:rsid w:val="00094FB9"/>
    <w:rsid w:val="000B7616"/>
    <w:rsid w:val="000D1ACA"/>
    <w:rsid w:val="000D6A80"/>
    <w:rsid w:val="000E3879"/>
    <w:rsid w:val="000E6D59"/>
    <w:rsid w:val="000F3920"/>
    <w:rsid w:val="00113294"/>
    <w:rsid w:val="00123A6F"/>
    <w:rsid w:val="00134235"/>
    <w:rsid w:val="001433AF"/>
    <w:rsid w:val="00147C72"/>
    <w:rsid w:val="00162E75"/>
    <w:rsid w:val="00175321"/>
    <w:rsid w:val="00185D3E"/>
    <w:rsid w:val="001965BF"/>
    <w:rsid w:val="0019719E"/>
    <w:rsid w:val="001A0627"/>
    <w:rsid w:val="001A24E4"/>
    <w:rsid w:val="001A4562"/>
    <w:rsid w:val="001B092B"/>
    <w:rsid w:val="001B664E"/>
    <w:rsid w:val="001C02C4"/>
    <w:rsid w:val="001C1E35"/>
    <w:rsid w:val="001C31F1"/>
    <w:rsid w:val="001C6777"/>
    <w:rsid w:val="001C71B0"/>
    <w:rsid w:val="001D1914"/>
    <w:rsid w:val="001D2E7A"/>
    <w:rsid w:val="001D4E37"/>
    <w:rsid w:val="001D7E40"/>
    <w:rsid w:val="001E6FC0"/>
    <w:rsid w:val="001F5897"/>
    <w:rsid w:val="00216656"/>
    <w:rsid w:val="002340A8"/>
    <w:rsid w:val="00260B70"/>
    <w:rsid w:val="00270DB9"/>
    <w:rsid w:val="00272784"/>
    <w:rsid w:val="00275B86"/>
    <w:rsid w:val="00282048"/>
    <w:rsid w:val="00282FEE"/>
    <w:rsid w:val="002A49F5"/>
    <w:rsid w:val="002B55D7"/>
    <w:rsid w:val="002C5271"/>
    <w:rsid w:val="002D376D"/>
    <w:rsid w:val="002D50A2"/>
    <w:rsid w:val="002E558C"/>
    <w:rsid w:val="002F0FD0"/>
    <w:rsid w:val="002F35DA"/>
    <w:rsid w:val="00302AC1"/>
    <w:rsid w:val="0030448B"/>
    <w:rsid w:val="00315C7A"/>
    <w:rsid w:val="0032076B"/>
    <w:rsid w:val="003264EC"/>
    <w:rsid w:val="0032662F"/>
    <w:rsid w:val="00326CA3"/>
    <w:rsid w:val="0034331F"/>
    <w:rsid w:val="0034FD3D"/>
    <w:rsid w:val="00350DCB"/>
    <w:rsid w:val="00351021"/>
    <w:rsid w:val="00356BED"/>
    <w:rsid w:val="00366758"/>
    <w:rsid w:val="00366D99"/>
    <w:rsid w:val="00370613"/>
    <w:rsid w:val="00382BBA"/>
    <w:rsid w:val="003945D6"/>
    <w:rsid w:val="00397E0B"/>
    <w:rsid w:val="003A2052"/>
    <w:rsid w:val="003A49B0"/>
    <w:rsid w:val="003B003D"/>
    <w:rsid w:val="003B1222"/>
    <w:rsid w:val="003B4157"/>
    <w:rsid w:val="003C225F"/>
    <w:rsid w:val="003D5819"/>
    <w:rsid w:val="003E4D0C"/>
    <w:rsid w:val="003E72E6"/>
    <w:rsid w:val="003F6236"/>
    <w:rsid w:val="00404E0E"/>
    <w:rsid w:val="0042366D"/>
    <w:rsid w:val="00437B0B"/>
    <w:rsid w:val="0045118C"/>
    <w:rsid w:val="0048721D"/>
    <w:rsid w:val="0048743D"/>
    <w:rsid w:val="004C7216"/>
    <w:rsid w:val="004D23D1"/>
    <w:rsid w:val="005177C5"/>
    <w:rsid w:val="00537452"/>
    <w:rsid w:val="00546F8D"/>
    <w:rsid w:val="005613BC"/>
    <w:rsid w:val="00571F4D"/>
    <w:rsid w:val="00574F05"/>
    <w:rsid w:val="00584B3E"/>
    <w:rsid w:val="0058618D"/>
    <w:rsid w:val="00595DB7"/>
    <w:rsid w:val="00596EF2"/>
    <w:rsid w:val="005B5729"/>
    <w:rsid w:val="005E09EE"/>
    <w:rsid w:val="005F0592"/>
    <w:rsid w:val="005F77FC"/>
    <w:rsid w:val="00603026"/>
    <w:rsid w:val="0060308F"/>
    <w:rsid w:val="00606D32"/>
    <w:rsid w:val="00613485"/>
    <w:rsid w:val="0061644B"/>
    <w:rsid w:val="0061A865"/>
    <w:rsid w:val="006404ED"/>
    <w:rsid w:val="00640E21"/>
    <w:rsid w:val="00657EBA"/>
    <w:rsid w:val="006629D1"/>
    <w:rsid w:val="00672DC4"/>
    <w:rsid w:val="006745E9"/>
    <w:rsid w:val="00676BCC"/>
    <w:rsid w:val="00697A43"/>
    <w:rsid w:val="006A511B"/>
    <w:rsid w:val="006B3471"/>
    <w:rsid w:val="006C187C"/>
    <w:rsid w:val="006C4394"/>
    <w:rsid w:val="006F4C57"/>
    <w:rsid w:val="00713F95"/>
    <w:rsid w:val="00724C0B"/>
    <w:rsid w:val="007313FE"/>
    <w:rsid w:val="00731C39"/>
    <w:rsid w:val="00761A34"/>
    <w:rsid w:val="007654CE"/>
    <w:rsid w:val="0077619D"/>
    <w:rsid w:val="00790646"/>
    <w:rsid w:val="00792401"/>
    <w:rsid w:val="00794A36"/>
    <w:rsid w:val="00796019"/>
    <w:rsid w:val="007A4B35"/>
    <w:rsid w:val="007B0945"/>
    <w:rsid w:val="007B0A32"/>
    <w:rsid w:val="007B7366"/>
    <w:rsid w:val="007D2962"/>
    <w:rsid w:val="007E5082"/>
    <w:rsid w:val="007E7B2B"/>
    <w:rsid w:val="007FF5AB"/>
    <w:rsid w:val="00833855"/>
    <w:rsid w:val="00835B7D"/>
    <w:rsid w:val="008361D6"/>
    <w:rsid w:val="00845C89"/>
    <w:rsid w:val="00851BC3"/>
    <w:rsid w:val="008532C3"/>
    <w:rsid w:val="0086160F"/>
    <w:rsid w:val="00864D68"/>
    <w:rsid w:val="00871C0F"/>
    <w:rsid w:val="00883332"/>
    <w:rsid w:val="00883B42"/>
    <w:rsid w:val="00887166"/>
    <w:rsid w:val="00893503"/>
    <w:rsid w:val="00893B6B"/>
    <w:rsid w:val="00895534"/>
    <w:rsid w:val="00895999"/>
    <w:rsid w:val="008A1EF8"/>
    <w:rsid w:val="008B0EFA"/>
    <w:rsid w:val="008B44A9"/>
    <w:rsid w:val="008B49C5"/>
    <w:rsid w:val="008C0493"/>
    <w:rsid w:val="008C3B35"/>
    <w:rsid w:val="008C468C"/>
    <w:rsid w:val="008D1A3B"/>
    <w:rsid w:val="008D59B8"/>
    <w:rsid w:val="008D77D7"/>
    <w:rsid w:val="008F7400"/>
    <w:rsid w:val="00901E1C"/>
    <w:rsid w:val="00911FB4"/>
    <w:rsid w:val="009322AB"/>
    <w:rsid w:val="0093702C"/>
    <w:rsid w:val="00957CA1"/>
    <w:rsid w:val="00962ADB"/>
    <w:rsid w:val="009630E2"/>
    <w:rsid w:val="009772DF"/>
    <w:rsid w:val="0098737D"/>
    <w:rsid w:val="00990DBB"/>
    <w:rsid w:val="00990E4F"/>
    <w:rsid w:val="00992AC3"/>
    <w:rsid w:val="00992BF3"/>
    <w:rsid w:val="009A0EA0"/>
    <w:rsid w:val="009A1544"/>
    <w:rsid w:val="009B1012"/>
    <w:rsid w:val="009C0D50"/>
    <w:rsid w:val="009C0E9F"/>
    <w:rsid w:val="009E0EFA"/>
    <w:rsid w:val="009E5A53"/>
    <w:rsid w:val="00A05B69"/>
    <w:rsid w:val="00A07734"/>
    <w:rsid w:val="00A152AD"/>
    <w:rsid w:val="00A561A9"/>
    <w:rsid w:val="00A625C2"/>
    <w:rsid w:val="00A8362C"/>
    <w:rsid w:val="00A93B12"/>
    <w:rsid w:val="00AB1EBF"/>
    <w:rsid w:val="00AB1F45"/>
    <w:rsid w:val="00AB22F4"/>
    <w:rsid w:val="00AB4493"/>
    <w:rsid w:val="00AD2182"/>
    <w:rsid w:val="00AF5905"/>
    <w:rsid w:val="00B302F7"/>
    <w:rsid w:val="00B31CD4"/>
    <w:rsid w:val="00B33CEC"/>
    <w:rsid w:val="00B350B9"/>
    <w:rsid w:val="00B35641"/>
    <w:rsid w:val="00B41FC4"/>
    <w:rsid w:val="00B466E4"/>
    <w:rsid w:val="00B56BC2"/>
    <w:rsid w:val="00B60B7D"/>
    <w:rsid w:val="00B6621B"/>
    <w:rsid w:val="00B72C59"/>
    <w:rsid w:val="00B72F4D"/>
    <w:rsid w:val="00B926DE"/>
    <w:rsid w:val="00B92822"/>
    <w:rsid w:val="00B93FBD"/>
    <w:rsid w:val="00BE0BE2"/>
    <w:rsid w:val="00BE345C"/>
    <w:rsid w:val="00BF2E7F"/>
    <w:rsid w:val="00C03DA1"/>
    <w:rsid w:val="00C152BF"/>
    <w:rsid w:val="00C253FD"/>
    <w:rsid w:val="00C26964"/>
    <w:rsid w:val="00C415F2"/>
    <w:rsid w:val="00C75AB5"/>
    <w:rsid w:val="00C76E57"/>
    <w:rsid w:val="00C82AC2"/>
    <w:rsid w:val="00C90AFB"/>
    <w:rsid w:val="00C93B5E"/>
    <w:rsid w:val="00CA5FB7"/>
    <w:rsid w:val="00CB6A73"/>
    <w:rsid w:val="00CC1BF2"/>
    <w:rsid w:val="00CD2B64"/>
    <w:rsid w:val="00CE1F99"/>
    <w:rsid w:val="00CF1A33"/>
    <w:rsid w:val="00CF69C8"/>
    <w:rsid w:val="00D03D88"/>
    <w:rsid w:val="00D0407C"/>
    <w:rsid w:val="00D13368"/>
    <w:rsid w:val="00D35C51"/>
    <w:rsid w:val="00D43A67"/>
    <w:rsid w:val="00D517A8"/>
    <w:rsid w:val="00D61BC4"/>
    <w:rsid w:val="00D66F61"/>
    <w:rsid w:val="00D676B7"/>
    <w:rsid w:val="00D679C6"/>
    <w:rsid w:val="00D8174D"/>
    <w:rsid w:val="00DA0E32"/>
    <w:rsid w:val="00DB28B6"/>
    <w:rsid w:val="00DB5BE1"/>
    <w:rsid w:val="00DC7DF4"/>
    <w:rsid w:val="00DD4A63"/>
    <w:rsid w:val="00DF439D"/>
    <w:rsid w:val="00E071C5"/>
    <w:rsid w:val="00E1375B"/>
    <w:rsid w:val="00E20005"/>
    <w:rsid w:val="00E2321B"/>
    <w:rsid w:val="00E2557F"/>
    <w:rsid w:val="00E26C72"/>
    <w:rsid w:val="00E33CA0"/>
    <w:rsid w:val="00E637EA"/>
    <w:rsid w:val="00E650A2"/>
    <w:rsid w:val="00E85CB0"/>
    <w:rsid w:val="00E9234D"/>
    <w:rsid w:val="00E92693"/>
    <w:rsid w:val="00EA1E02"/>
    <w:rsid w:val="00EA3529"/>
    <w:rsid w:val="00EB1154"/>
    <w:rsid w:val="00EB5824"/>
    <w:rsid w:val="00EB594A"/>
    <w:rsid w:val="00ED4E89"/>
    <w:rsid w:val="00EE30F7"/>
    <w:rsid w:val="00EE5A73"/>
    <w:rsid w:val="00F20136"/>
    <w:rsid w:val="00F2306A"/>
    <w:rsid w:val="00F250A8"/>
    <w:rsid w:val="00F40E34"/>
    <w:rsid w:val="00F47C7F"/>
    <w:rsid w:val="00F67886"/>
    <w:rsid w:val="00F77C1C"/>
    <w:rsid w:val="00F7B3E2"/>
    <w:rsid w:val="00F9782F"/>
    <w:rsid w:val="00FB072A"/>
    <w:rsid w:val="00FC2219"/>
    <w:rsid w:val="00FD38AE"/>
    <w:rsid w:val="00FE45A4"/>
    <w:rsid w:val="00FE697A"/>
    <w:rsid w:val="00FF059D"/>
    <w:rsid w:val="00FF785C"/>
    <w:rsid w:val="0105E384"/>
    <w:rsid w:val="01325C88"/>
    <w:rsid w:val="01369019"/>
    <w:rsid w:val="0145FA9F"/>
    <w:rsid w:val="01550C2A"/>
    <w:rsid w:val="018B0CBB"/>
    <w:rsid w:val="01C599AD"/>
    <w:rsid w:val="01FAC05B"/>
    <w:rsid w:val="021B0B8F"/>
    <w:rsid w:val="0262A638"/>
    <w:rsid w:val="027014F5"/>
    <w:rsid w:val="029E1176"/>
    <w:rsid w:val="02C7469B"/>
    <w:rsid w:val="02D7C7DD"/>
    <w:rsid w:val="02F244DA"/>
    <w:rsid w:val="031C7FC2"/>
    <w:rsid w:val="0332F0B6"/>
    <w:rsid w:val="0343C783"/>
    <w:rsid w:val="037AD8B0"/>
    <w:rsid w:val="039E4416"/>
    <w:rsid w:val="03A44260"/>
    <w:rsid w:val="03EFADF8"/>
    <w:rsid w:val="04756F3F"/>
    <w:rsid w:val="04B59F86"/>
    <w:rsid w:val="04C9D9B3"/>
    <w:rsid w:val="051600BC"/>
    <w:rsid w:val="0516F696"/>
    <w:rsid w:val="0520E04D"/>
    <w:rsid w:val="052B9E64"/>
    <w:rsid w:val="052E2EDE"/>
    <w:rsid w:val="053D96CF"/>
    <w:rsid w:val="055F0CEC"/>
    <w:rsid w:val="0578CAFC"/>
    <w:rsid w:val="05E4EB35"/>
    <w:rsid w:val="06D7428A"/>
    <w:rsid w:val="0716C203"/>
    <w:rsid w:val="076550D2"/>
    <w:rsid w:val="07A7ED92"/>
    <w:rsid w:val="07AD631C"/>
    <w:rsid w:val="08196E4E"/>
    <w:rsid w:val="08387316"/>
    <w:rsid w:val="084C40FC"/>
    <w:rsid w:val="08526A01"/>
    <w:rsid w:val="0875FB22"/>
    <w:rsid w:val="087F0974"/>
    <w:rsid w:val="08CBD85D"/>
    <w:rsid w:val="08DE2768"/>
    <w:rsid w:val="08E6DA3C"/>
    <w:rsid w:val="08F3D2D1"/>
    <w:rsid w:val="092E20D5"/>
    <w:rsid w:val="09548C85"/>
    <w:rsid w:val="09570120"/>
    <w:rsid w:val="097F9819"/>
    <w:rsid w:val="0982323B"/>
    <w:rsid w:val="09C819FE"/>
    <w:rsid w:val="0A061246"/>
    <w:rsid w:val="0A28945E"/>
    <w:rsid w:val="0A44579D"/>
    <w:rsid w:val="0A70B3AE"/>
    <w:rsid w:val="0A9D0E86"/>
    <w:rsid w:val="0AA27AB4"/>
    <w:rsid w:val="0AD89D97"/>
    <w:rsid w:val="0AE0E164"/>
    <w:rsid w:val="0B26B7EA"/>
    <w:rsid w:val="0B4278E6"/>
    <w:rsid w:val="0B627AEB"/>
    <w:rsid w:val="0B68DD21"/>
    <w:rsid w:val="0B8D2822"/>
    <w:rsid w:val="0BB6DC2E"/>
    <w:rsid w:val="0BFC47E6"/>
    <w:rsid w:val="0C236157"/>
    <w:rsid w:val="0C715C6A"/>
    <w:rsid w:val="0C8653A6"/>
    <w:rsid w:val="0C8B9173"/>
    <w:rsid w:val="0C9302CE"/>
    <w:rsid w:val="0CBF14BB"/>
    <w:rsid w:val="0CDE05A9"/>
    <w:rsid w:val="0D02015B"/>
    <w:rsid w:val="0D0B516A"/>
    <w:rsid w:val="0D0BAE67"/>
    <w:rsid w:val="0D14C954"/>
    <w:rsid w:val="0D38CC4B"/>
    <w:rsid w:val="0D3DB747"/>
    <w:rsid w:val="0DB1AD3B"/>
    <w:rsid w:val="0DD1FFBA"/>
    <w:rsid w:val="0E1C92D0"/>
    <w:rsid w:val="0E3FA126"/>
    <w:rsid w:val="0E72F3D5"/>
    <w:rsid w:val="0E8F5355"/>
    <w:rsid w:val="0E96B8A0"/>
    <w:rsid w:val="0F2A18F0"/>
    <w:rsid w:val="0F4C0ED3"/>
    <w:rsid w:val="0FC8863F"/>
    <w:rsid w:val="0FD640A3"/>
    <w:rsid w:val="0FF142B3"/>
    <w:rsid w:val="10473FF3"/>
    <w:rsid w:val="1074B736"/>
    <w:rsid w:val="107AAF2D"/>
    <w:rsid w:val="107B4CA4"/>
    <w:rsid w:val="107BB515"/>
    <w:rsid w:val="10C9B991"/>
    <w:rsid w:val="11016FBD"/>
    <w:rsid w:val="11018C4D"/>
    <w:rsid w:val="111703D8"/>
    <w:rsid w:val="11305C17"/>
    <w:rsid w:val="119A8BDC"/>
    <w:rsid w:val="11A7CBFE"/>
    <w:rsid w:val="11CB0B03"/>
    <w:rsid w:val="11DBB8B5"/>
    <w:rsid w:val="120D3967"/>
    <w:rsid w:val="121C6966"/>
    <w:rsid w:val="12432BD3"/>
    <w:rsid w:val="124F6626"/>
    <w:rsid w:val="12660BF6"/>
    <w:rsid w:val="12821C25"/>
    <w:rsid w:val="12B705B2"/>
    <w:rsid w:val="130649A1"/>
    <w:rsid w:val="1317D827"/>
    <w:rsid w:val="135FB5BA"/>
    <w:rsid w:val="139DBBEE"/>
    <w:rsid w:val="139F8173"/>
    <w:rsid w:val="13C5D1D2"/>
    <w:rsid w:val="13F3DFBA"/>
    <w:rsid w:val="145EF54D"/>
    <w:rsid w:val="1465A967"/>
    <w:rsid w:val="14A225F0"/>
    <w:rsid w:val="14BA1C46"/>
    <w:rsid w:val="14CFCFA9"/>
    <w:rsid w:val="14EE627A"/>
    <w:rsid w:val="1500C71B"/>
    <w:rsid w:val="1502339F"/>
    <w:rsid w:val="1506FE48"/>
    <w:rsid w:val="1519EBB0"/>
    <w:rsid w:val="151CDDAE"/>
    <w:rsid w:val="153139D3"/>
    <w:rsid w:val="153FC104"/>
    <w:rsid w:val="15531FE7"/>
    <w:rsid w:val="1555BAC8"/>
    <w:rsid w:val="156B4BFB"/>
    <w:rsid w:val="15AA0DA3"/>
    <w:rsid w:val="15C839BC"/>
    <w:rsid w:val="15EE680A"/>
    <w:rsid w:val="15F5DB66"/>
    <w:rsid w:val="1603A8AF"/>
    <w:rsid w:val="1618DF30"/>
    <w:rsid w:val="162957A5"/>
    <w:rsid w:val="16674F34"/>
    <w:rsid w:val="169C0025"/>
    <w:rsid w:val="16DCAA32"/>
    <w:rsid w:val="170EA44B"/>
    <w:rsid w:val="174BED2A"/>
    <w:rsid w:val="17522DDB"/>
    <w:rsid w:val="17BA26D4"/>
    <w:rsid w:val="17E429EB"/>
    <w:rsid w:val="17E5707C"/>
    <w:rsid w:val="17E65CD0"/>
    <w:rsid w:val="17E973DE"/>
    <w:rsid w:val="181A4A1E"/>
    <w:rsid w:val="1854E703"/>
    <w:rsid w:val="188CB9E9"/>
    <w:rsid w:val="18C069C4"/>
    <w:rsid w:val="1931116D"/>
    <w:rsid w:val="194DF6EC"/>
    <w:rsid w:val="1967F51A"/>
    <w:rsid w:val="198E85F0"/>
    <w:rsid w:val="19A26363"/>
    <w:rsid w:val="1A4132AA"/>
    <w:rsid w:val="1A6A107B"/>
    <w:rsid w:val="1A71F5FD"/>
    <w:rsid w:val="1A883FB2"/>
    <w:rsid w:val="1A9BECEF"/>
    <w:rsid w:val="1AD6CF8F"/>
    <w:rsid w:val="1AF8FC5B"/>
    <w:rsid w:val="1AFC7A39"/>
    <w:rsid w:val="1B3340A2"/>
    <w:rsid w:val="1B3FCCDD"/>
    <w:rsid w:val="1B578824"/>
    <w:rsid w:val="1B58D30E"/>
    <w:rsid w:val="1B5EABAB"/>
    <w:rsid w:val="1B971BDA"/>
    <w:rsid w:val="1BE4F771"/>
    <w:rsid w:val="1BFDCE7B"/>
    <w:rsid w:val="1C13ADFD"/>
    <w:rsid w:val="1C33C094"/>
    <w:rsid w:val="1C5BE7B0"/>
    <w:rsid w:val="1C7151CF"/>
    <w:rsid w:val="1C898762"/>
    <w:rsid w:val="1CAD1F25"/>
    <w:rsid w:val="1CB727E0"/>
    <w:rsid w:val="1CC80396"/>
    <w:rsid w:val="1CF7E3A5"/>
    <w:rsid w:val="1D4F639F"/>
    <w:rsid w:val="1D63994E"/>
    <w:rsid w:val="1D7B0614"/>
    <w:rsid w:val="1D85CD74"/>
    <w:rsid w:val="1D8A7284"/>
    <w:rsid w:val="1DDE235A"/>
    <w:rsid w:val="1DEE1F67"/>
    <w:rsid w:val="1E2BD650"/>
    <w:rsid w:val="1E424280"/>
    <w:rsid w:val="1E506D87"/>
    <w:rsid w:val="1E76D3EB"/>
    <w:rsid w:val="1E80265A"/>
    <w:rsid w:val="1E8E71EE"/>
    <w:rsid w:val="1EA92A6E"/>
    <w:rsid w:val="1ED355E0"/>
    <w:rsid w:val="1EEEA65D"/>
    <w:rsid w:val="1EF19716"/>
    <w:rsid w:val="1FA8CB4A"/>
    <w:rsid w:val="20567ED4"/>
    <w:rsid w:val="205D5422"/>
    <w:rsid w:val="207672A6"/>
    <w:rsid w:val="20895039"/>
    <w:rsid w:val="2089DD97"/>
    <w:rsid w:val="212A367E"/>
    <w:rsid w:val="21C1970B"/>
    <w:rsid w:val="21D28D84"/>
    <w:rsid w:val="2204BFC5"/>
    <w:rsid w:val="220BCC3F"/>
    <w:rsid w:val="222A6E0A"/>
    <w:rsid w:val="222DE6FB"/>
    <w:rsid w:val="228588B1"/>
    <w:rsid w:val="22B7ACC4"/>
    <w:rsid w:val="22C2675C"/>
    <w:rsid w:val="22D3C18E"/>
    <w:rsid w:val="22E4977B"/>
    <w:rsid w:val="2318FC99"/>
    <w:rsid w:val="23201C11"/>
    <w:rsid w:val="2333DC28"/>
    <w:rsid w:val="23386FE8"/>
    <w:rsid w:val="234D347D"/>
    <w:rsid w:val="235ED587"/>
    <w:rsid w:val="2394DFE4"/>
    <w:rsid w:val="23A9A812"/>
    <w:rsid w:val="23AAD858"/>
    <w:rsid w:val="23E13879"/>
    <w:rsid w:val="23EF6C92"/>
    <w:rsid w:val="23F389AF"/>
    <w:rsid w:val="23FC9E34"/>
    <w:rsid w:val="240BA220"/>
    <w:rsid w:val="24121275"/>
    <w:rsid w:val="24311D53"/>
    <w:rsid w:val="245B605D"/>
    <w:rsid w:val="24675B9A"/>
    <w:rsid w:val="2467C345"/>
    <w:rsid w:val="246AF2C0"/>
    <w:rsid w:val="2478CEE6"/>
    <w:rsid w:val="248B912A"/>
    <w:rsid w:val="249410EE"/>
    <w:rsid w:val="24EA8001"/>
    <w:rsid w:val="254E3D13"/>
    <w:rsid w:val="2566E01A"/>
    <w:rsid w:val="2567077F"/>
    <w:rsid w:val="25696785"/>
    <w:rsid w:val="256A1968"/>
    <w:rsid w:val="2592A88F"/>
    <w:rsid w:val="25D8A4EF"/>
    <w:rsid w:val="25FC6B11"/>
    <w:rsid w:val="261B238F"/>
    <w:rsid w:val="2622F42D"/>
    <w:rsid w:val="2651F8CA"/>
    <w:rsid w:val="26723C10"/>
    <w:rsid w:val="267C1E48"/>
    <w:rsid w:val="2680A49A"/>
    <w:rsid w:val="26844C84"/>
    <w:rsid w:val="26926668"/>
    <w:rsid w:val="26DA9B5F"/>
    <w:rsid w:val="26E6FADF"/>
    <w:rsid w:val="26F49CC5"/>
    <w:rsid w:val="274202A2"/>
    <w:rsid w:val="278D28FF"/>
    <w:rsid w:val="27C3C55D"/>
    <w:rsid w:val="27E37DCA"/>
    <w:rsid w:val="28040F4A"/>
    <w:rsid w:val="285F391E"/>
    <w:rsid w:val="286CADE8"/>
    <w:rsid w:val="2883D075"/>
    <w:rsid w:val="28A44804"/>
    <w:rsid w:val="28AA874C"/>
    <w:rsid w:val="28D2E14C"/>
    <w:rsid w:val="299E8231"/>
    <w:rsid w:val="29F8FDDA"/>
    <w:rsid w:val="2A1F5385"/>
    <w:rsid w:val="2A40CD39"/>
    <w:rsid w:val="2A5910A1"/>
    <w:rsid w:val="2A642668"/>
    <w:rsid w:val="2AA4EE26"/>
    <w:rsid w:val="2AB202F9"/>
    <w:rsid w:val="2AB9F55F"/>
    <w:rsid w:val="2AD67E87"/>
    <w:rsid w:val="2AF4FE06"/>
    <w:rsid w:val="2B063D23"/>
    <w:rsid w:val="2B1CF2EE"/>
    <w:rsid w:val="2B297FBE"/>
    <w:rsid w:val="2B499BAC"/>
    <w:rsid w:val="2B52358C"/>
    <w:rsid w:val="2BA762E3"/>
    <w:rsid w:val="2BC696ED"/>
    <w:rsid w:val="2BD6A1FA"/>
    <w:rsid w:val="2BFF766E"/>
    <w:rsid w:val="2C2C76DB"/>
    <w:rsid w:val="2C7AF62D"/>
    <w:rsid w:val="2C8A4D1C"/>
    <w:rsid w:val="2CA76E4C"/>
    <w:rsid w:val="2CC531EA"/>
    <w:rsid w:val="2CE99663"/>
    <w:rsid w:val="2D24703E"/>
    <w:rsid w:val="2D2E1D47"/>
    <w:rsid w:val="2D6A57B3"/>
    <w:rsid w:val="2D8097A7"/>
    <w:rsid w:val="2DA119B4"/>
    <w:rsid w:val="2DA2314E"/>
    <w:rsid w:val="2DC47016"/>
    <w:rsid w:val="2E3D7086"/>
    <w:rsid w:val="2E959FD7"/>
    <w:rsid w:val="2EEAD69A"/>
    <w:rsid w:val="2EF792A0"/>
    <w:rsid w:val="2F4DFD8F"/>
    <w:rsid w:val="2FE0B714"/>
    <w:rsid w:val="30401182"/>
    <w:rsid w:val="304F0461"/>
    <w:rsid w:val="304F482C"/>
    <w:rsid w:val="305AC489"/>
    <w:rsid w:val="3087062B"/>
    <w:rsid w:val="30D7FB5B"/>
    <w:rsid w:val="30E863EE"/>
    <w:rsid w:val="30FE8E08"/>
    <w:rsid w:val="3146D18D"/>
    <w:rsid w:val="3157E825"/>
    <w:rsid w:val="3182AF7E"/>
    <w:rsid w:val="318942B3"/>
    <w:rsid w:val="318B9AD1"/>
    <w:rsid w:val="31C599C9"/>
    <w:rsid w:val="32096B26"/>
    <w:rsid w:val="320CE7C0"/>
    <w:rsid w:val="32228AE8"/>
    <w:rsid w:val="3225F769"/>
    <w:rsid w:val="323B120A"/>
    <w:rsid w:val="32CB6074"/>
    <w:rsid w:val="32FAB11D"/>
    <w:rsid w:val="33242A0B"/>
    <w:rsid w:val="332AFB0A"/>
    <w:rsid w:val="33328DF1"/>
    <w:rsid w:val="3380144C"/>
    <w:rsid w:val="338FF0A0"/>
    <w:rsid w:val="33A7E456"/>
    <w:rsid w:val="33D3950E"/>
    <w:rsid w:val="33FCB26A"/>
    <w:rsid w:val="3401DE8F"/>
    <w:rsid w:val="354E22AC"/>
    <w:rsid w:val="356E8288"/>
    <w:rsid w:val="358C6236"/>
    <w:rsid w:val="358C6E1F"/>
    <w:rsid w:val="3598226C"/>
    <w:rsid w:val="3598BDB9"/>
    <w:rsid w:val="359B4B5F"/>
    <w:rsid w:val="35AC5D5D"/>
    <w:rsid w:val="35ACE23C"/>
    <w:rsid w:val="35BF02B3"/>
    <w:rsid w:val="360D5D5E"/>
    <w:rsid w:val="3611F493"/>
    <w:rsid w:val="36216D25"/>
    <w:rsid w:val="3639F691"/>
    <w:rsid w:val="3641282E"/>
    <w:rsid w:val="3645B704"/>
    <w:rsid w:val="36463348"/>
    <w:rsid w:val="36847712"/>
    <w:rsid w:val="36913594"/>
    <w:rsid w:val="36B37F87"/>
    <w:rsid w:val="36DD8C3D"/>
    <w:rsid w:val="3711F480"/>
    <w:rsid w:val="373ECC83"/>
    <w:rsid w:val="374CA850"/>
    <w:rsid w:val="37C468EF"/>
    <w:rsid w:val="38730754"/>
    <w:rsid w:val="387FAB3D"/>
    <w:rsid w:val="39010A1E"/>
    <w:rsid w:val="3975DB68"/>
    <w:rsid w:val="397F67A0"/>
    <w:rsid w:val="39ADE824"/>
    <w:rsid w:val="39D63233"/>
    <w:rsid w:val="39DC34C8"/>
    <w:rsid w:val="3A0DCF27"/>
    <w:rsid w:val="3A409FA3"/>
    <w:rsid w:val="3A715C11"/>
    <w:rsid w:val="3A9C923D"/>
    <w:rsid w:val="3ADE8D02"/>
    <w:rsid w:val="3AEC8EA6"/>
    <w:rsid w:val="3B160757"/>
    <w:rsid w:val="3B596CFC"/>
    <w:rsid w:val="3B6CD361"/>
    <w:rsid w:val="3B7E4049"/>
    <w:rsid w:val="3B984A09"/>
    <w:rsid w:val="3C24B6A4"/>
    <w:rsid w:val="3C463FD1"/>
    <w:rsid w:val="3C49FBAB"/>
    <w:rsid w:val="3C4AB7E2"/>
    <w:rsid w:val="3C8274A6"/>
    <w:rsid w:val="3C870E01"/>
    <w:rsid w:val="3C896BC0"/>
    <w:rsid w:val="3C92D91A"/>
    <w:rsid w:val="3D029D65"/>
    <w:rsid w:val="3D2DDD42"/>
    <w:rsid w:val="3D558BF5"/>
    <w:rsid w:val="3D836622"/>
    <w:rsid w:val="3DA1D84B"/>
    <w:rsid w:val="3DE2E842"/>
    <w:rsid w:val="3E044A1B"/>
    <w:rsid w:val="3E1AE390"/>
    <w:rsid w:val="3E369AEC"/>
    <w:rsid w:val="3E51B4F7"/>
    <w:rsid w:val="3F0BDA78"/>
    <w:rsid w:val="3F21BBB5"/>
    <w:rsid w:val="3F2D45AC"/>
    <w:rsid w:val="3F92F0B6"/>
    <w:rsid w:val="3FA3E9B2"/>
    <w:rsid w:val="3FB9C246"/>
    <w:rsid w:val="3FF5AEE0"/>
    <w:rsid w:val="400A86EA"/>
    <w:rsid w:val="400C2067"/>
    <w:rsid w:val="40249E5A"/>
    <w:rsid w:val="40B45D10"/>
    <w:rsid w:val="40C4844F"/>
    <w:rsid w:val="40F4F613"/>
    <w:rsid w:val="40F993D9"/>
    <w:rsid w:val="412022DD"/>
    <w:rsid w:val="414D9E77"/>
    <w:rsid w:val="416ED864"/>
    <w:rsid w:val="41D1FAAC"/>
    <w:rsid w:val="41D4434B"/>
    <w:rsid w:val="41D61E8C"/>
    <w:rsid w:val="4244BF52"/>
    <w:rsid w:val="424F2FFB"/>
    <w:rsid w:val="428150B3"/>
    <w:rsid w:val="429DE02D"/>
    <w:rsid w:val="42E6B7EA"/>
    <w:rsid w:val="42E8DBF8"/>
    <w:rsid w:val="4315BC8B"/>
    <w:rsid w:val="43285451"/>
    <w:rsid w:val="4333CBCE"/>
    <w:rsid w:val="4345A0E3"/>
    <w:rsid w:val="4378993C"/>
    <w:rsid w:val="4384F428"/>
    <w:rsid w:val="439F202A"/>
    <w:rsid w:val="43A4C4E9"/>
    <w:rsid w:val="43B61DDA"/>
    <w:rsid w:val="43B6985B"/>
    <w:rsid w:val="43C86E7C"/>
    <w:rsid w:val="447C6429"/>
    <w:rsid w:val="449EC61E"/>
    <w:rsid w:val="44DBF487"/>
    <w:rsid w:val="451210B5"/>
    <w:rsid w:val="453F749A"/>
    <w:rsid w:val="45911F72"/>
    <w:rsid w:val="45BA4CAD"/>
    <w:rsid w:val="462218F7"/>
    <w:rsid w:val="4666A215"/>
    <w:rsid w:val="4682F1C6"/>
    <w:rsid w:val="46997B76"/>
    <w:rsid w:val="469DD2CF"/>
    <w:rsid w:val="46E3C0F6"/>
    <w:rsid w:val="46E747F9"/>
    <w:rsid w:val="46FFAE7F"/>
    <w:rsid w:val="47418CAB"/>
    <w:rsid w:val="4773001D"/>
    <w:rsid w:val="4776F64C"/>
    <w:rsid w:val="47896670"/>
    <w:rsid w:val="47B0F4A2"/>
    <w:rsid w:val="47C5EDE5"/>
    <w:rsid w:val="47CD4D06"/>
    <w:rsid w:val="47D3CF3E"/>
    <w:rsid w:val="4806E605"/>
    <w:rsid w:val="480B278E"/>
    <w:rsid w:val="482DA610"/>
    <w:rsid w:val="48452FBF"/>
    <w:rsid w:val="486BF7AF"/>
    <w:rsid w:val="488C0FE3"/>
    <w:rsid w:val="49144174"/>
    <w:rsid w:val="4933BB4F"/>
    <w:rsid w:val="4952B685"/>
    <w:rsid w:val="49AFCCA1"/>
    <w:rsid w:val="49BFC5B7"/>
    <w:rsid w:val="49C2B029"/>
    <w:rsid w:val="49CB0580"/>
    <w:rsid w:val="4A0914FE"/>
    <w:rsid w:val="4A370B6F"/>
    <w:rsid w:val="4A6B0E2A"/>
    <w:rsid w:val="4AEA8EE7"/>
    <w:rsid w:val="4AF39EAC"/>
    <w:rsid w:val="4B04BAF4"/>
    <w:rsid w:val="4B16CD62"/>
    <w:rsid w:val="4B2BD4DA"/>
    <w:rsid w:val="4B333EF4"/>
    <w:rsid w:val="4B453A8D"/>
    <w:rsid w:val="4B619621"/>
    <w:rsid w:val="4B778C1E"/>
    <w:rsid w:val="4B9152BE"/>
    <w:rsid w:val="4BDCDFB2"/>
    <w:rsid w:val="4C11B589"/>
    <w:rsid w:val="4C18FFEF"/>
    <w:rsid w:val="4C2220C7"/>
    <w:rsid w:val="4C517BDC"/>
    <w:rsid w:val="4C5CEC73"/>
    <w:rsid w:val="4C6C5543"/>
    <w:rsid w:val="4C74A443"/>
    <w:rsid w:val="4C8D5B54"/>
    <w:rsid w:val="4CCD092F"/>
    <w:rsid w:val="4D199159"/>
    <w:rsid w:val="4D300511"/>
    <w:rsid w:val="4D6335C5"/>
    <w:rsid w:val="4D99A234"/>
    <w:rsid w:val="4DC6C05D"/>
    <w:rsid w:val="4DCCC595"/>
    <w:rsid w:val="4DF6BA45"/>
    <w:rsid w:val="4E1F596C"/>
    <w:rsid w:val="4E300368"/>
    <w:rsid w:val="4E410678"/>
    <w:rsid w:val="4E4D871B"/>
    <w:rsid w:val="4E58895C"/>
    <w:rsid w:val="4E65C1A1"/>
    <w:rsid w:val="4E8EF6EC"/>
    <w:rsid w:val="4ED6AE76"/>
    <w:rsid w:val="4EDE4348"/>
    <w:rsid w:val="4EF9CBAB"/>
    <w:rsid w:val="4F1CC04F"/>
    <w:rsid w:val="4F1D10BF"/>
    <w:rsid w:val="4F88F362"/>
    <w:rsid w:val="4FD2C97B"/>
    <w:rsid w:val="502D12E6"/>
    <w:rsid w:val="503FA309"/>
    <w:rsid w:val="50A2913C"/>
    <w:rsid w:val="50C70435"/>
    <w:rsid w:val="50FE0E0B"/>
    <w:rsid w:val="511A005F"/>
    <w:rsid w:val="512BEDC2"/>
    <w:rsid w:val="513847FB"/>
    <w:rsid w:val="514D5297"/>
    <w:rsid w:val="516E7556"/>
    <w:rsid w:val="51BAB1B5"/>
    <w:rsid w:val="5283992F"/>
    <w:rsid w:val="5287547C"/>
    <w:rsid w:val="52CA4E0C"/>
    <w:rsid w:val="534E70AA"/>
    <w:rsid w:val="53854033"/>
    <w:rsid w:val="538D7A4F"/>
    <w:rsid w:val="53E5D97A"/>
    <w:rsid w:val="5405FE3C"/>
    <w:rsid w:val="541D7EDF"/>
    <w:rsid w:val="545C8999"/>
    <w:rsid w:val="546E961F"/>
    <w:rsid w:val="549AD2E3"/>
    <w:rsid w:val="54C8299D"/>
    <w:rsid w:val="54DED44C"/>
    <w:rsid w:val="54E34D84"/>
    <w:rsid w:val="54E80A9F"/>
    <w:rsid w:val="5621DE94"/>
    <w:rsid w:val="568414E2"/>
    <w:rsid w:val="568CDDF7"/>
    <w:rsid w:val="569EE452"/>
    <w:rsid w:val="5700C0FC"/>
    <w:rsid w:val="5716763C"/>
    <w:rsid w:val="5716816A"/>
    <w:rsid w:val="576FD46B"/>
    <w:rsid w:val="5778D7D7"/>
    <w:rsid w:val="5792D9C1"/>
    <w:rsid w:val="57A9640D"/>
    <w:rsid w:val="585F60B0"/>
    <w:rsid w:val="58856BA2"/>
    <w:rsid w:val="58A9B660"/>
    <w:rsid w:val="58B772E9"/>
    <w:rsid w:val="58CB91C6"/>
    <w:rsid w:val="58D58B01"/>
    <w:rsid w:val="59309F1E"/>
    <w:rsid w:val="59396AC3"/>
    <w:rsid w:val="595BB1D0"/>
    <w:rsid w:val="5968C130"/>
    <w:rsid w:val="59B51293"/>
    <w:rsid w:val="59EA6FC5"/>
    <w:rsid w:val="59EAF80D"/>
    <w:rsid w:val="59ED3923"/>
    <w:rsid w:val="5A063E0C"/>
    <w:rsid w:val="5A0893E4"/>
    <w:rsid w:val="5A1C9250"/>
    <w:rsid w:val="5A2373BD"/>
    <w:rsid w:val="5A490BCA"/>
    <w:rsid w:val="5A6A5BFA"/>
    <w:rsid w:val="5A96C07D"/>
    <w:rsid w:val="5AEB9E1D"/>
    <w:rsid w:val="5AEEB224"/>
    <w:rsid w:val="5AF5816D"/>
    <w:rsid w:val="5B0A4FD9"/>
    <w:rsid w:val="5B116D17"/>
    <w:rsid w:val="5B4E2643"/>
    <w:rsid w:val="5B683FEA"/>
    <w:rsid w:val="5B6DE308"/>
    <w:rsid w:val="5B794686"/>
    <w:rsid w:val="5B997280"/>
    <w:rsid w:val="5BA4C8B7"/>
    <w:rsid w:val="5BF3BE68"/>
    <w:rsid w:val="5BF54FCF"/>
    <w:rsid w:val="5C096DF0"/>
    <w:rsid w:val="5C190E0E"/>
    <w:rsid w:val="5C52D58D"/>
    <w:rsid w:val="5C91B10E"/>
    <w:rsid w:val="5CB1B67F"/>
    <w:rsid w:val="5CC16D6A"/>
    <w:rsid w:val="5CEEA34E"/>
    <w:rsid w:val="5D2454D1"/>
    <w:rsid w:val="5D2A7E45"/>
    <w:rsid w:val="5D785A27"/>
    <w:rsid w:val="5DE31C71"/>
    <w:rsid w:val="5DFE44BE"/>
    <w:rsid w:val="5DFFF499"/>
    <w:rsid w:val="5E09F4EA"/>
    <w:rsid w:val="5E0B58C6"/>
    <w:rsid w:val="5E209D30"/>
    <w:rsid w:val="5E45F396"/>
    <w:rsid w:val="5E59AC66"/>
    <w:rsid w:val="5E5F8AF4"/>
    <w:rsid w:val="5E62DC26"/>
    <w:rsid w:val="5EA5C09A"/>
    <w:rsid w:val="5F2289F9"/>
    <w:rsid w:val="5F559E1A"/>
    <w:rsid w:val="5F9E7730"/>
    <w:rsid w:val="5FAE45C8"/>
    <w:rsid w:val="60160774"/>
    <w:rsid w:val="6058D23E"/>
    <w:rsid w:val="609FD302"/>
    <w:rsid w:val="60AA0293"/>
    <w:rsid w:val="60B89AAD"/>
    <w:rsid w:val="60D07408"/>
    <w:rsid w:val="60DE2EA1"/>
    <w:rsid w:val="60DFE88C"/>
    <w:rsid w:val="610655D0"/>
    <w:rsid w:val="6152337F"/>
    <w:rsid w:val="618EF07E"/>
    <w:rsid w:val="61A13C6E"/>
    <w:rsid w:val="61CAA6DB"/>
    <w:rsid w:val="61ED357F"/>
    <w:rsid w:val="61F807BC"/>
    <w:rsid w:val="6267A19C"/>
    <w:rsid w:val="62D174F1"/>
    <w:rsid w:val="62FC2F8F"/>
    <w:rsid w:val="6316DFB7"/>
    <w:rsid w:val="632C8A7B"/>
    <w:rsid w:val="63701553"/>
    <w:rsid w:val="63B1F4A0"/>
    <w:rsid w:val="63DB9213"/>
    <w:rsid w:val="63E078D7"/>
    <w:rsid w:val="64122AD4"/>
    <w:rsid w:val="6413E8BD"/>
    <w:rsid w:val="643D76C5"/>
    <w:rsid w:val="6454F4A6"/>
    <w:rsid w:val="64633C1D"/>
    <w:rsid w:val="6478605E"/>
    <w:rsid w:val="64870DCF"/>
    <w:rsid w:val="649B9331"/>
    <w:rsid w:val="649BBA2D"/>
    <w:rsid w:val="64E60446"/>
    <w:rsid w:val="64FBB02E"/>
    <w:rsid w:val="65023375"/>
    <w:rsid w:val="65029A0F"/>
    <w:rsid w:val="650E03DC"/>
    <w:rsid w:val="65368E61"/>
    <w:rsid w:val="654F4535"/>
    <w:rsid w:val="655F0A95"/>
    <w:rsid w:val="655FE2AD"/>
    <w:rsid w:val="6563F1E2"/>
    <w:rsid w:val="6566E737"/>
    <w:rsid w:val="65A679C0"/>
    <w:rsid w:val="65F7BFD7"/>
    <w:rsid w:val="662BB503"/>
    <w:rsid w:val="663D4C38"/>
    <w:rsid w:val="663D6F30"/>
    <w:rsid w:val="664737C4"/>
    <w:rsid w:val="669294A1"/>
    <w:rsid w:val="66A7C70F"/>
    <w:rsid w:val="66AAB666"/>
    <w:rsid w:val="6706428B"/>
    <w:rsid w:val="6707FD94"/>
    <w:rsid w:val="6768A506"/>
    <w:rsid w:val="67AD7120"/>
    <w:rsid w:val="67B70B24"/>
    <w:rsid w:val="67BBF64F"/>
    <w:rsid w:val="67CD8691"/>
    <w:rsid w:val="67E3BD89"/>
    <w:rsid w:val="67E58AC0"/>
    <w:rsid w:val="67F5CB22"/>
    <w:rsid w:val="681233A6"/>
    <w:rsid w:val="68177429"/>
    <w:rsid w:val="682BA37B"/>
    <w:rsid w:val="6892451A"/>
    <w:rsid w:val="68BAFBFA"/>
    <w:rsid w:val="68CABE49"/>
    <w:rsid w:val="68E06286"/>
    <w:rsid w:val="68F95FEA"/>
    <w:rsid w:val="68FAFCC9"/>
    <w:rsid w:val="69002DE4"/>
    <w:rsid w:val="6903C550"/>
    <w:rsid w:val="692C3894"/>
    <w:rsid w:val="693673D6"/>
    <w:rsid w:val="695B0E60"/>
    <w:rsid w:val="695E4A43"/>
    <w:rsid w:val="6A4F9BF2"/>
    <w:rsid w:val="6A5BFED1"/>
    <w:rsid w:val="6A7FA3F4"/>
    <w:rsid w:val="6AA7A63D"/>
    <w:rsid w:val="6B3A0781"/>
    <w:rsid w:val="6B458C59"/>
    <w:rsid w:val="6BC90C7A"/>
    <w:rsid w:val="6BD425C2"/>
    <w:rsid w:val="6BE83E39"/>
    <w:rsid w:val="6BF0DDD5"/>
    <w:rsid w:val="6C195204"/>
    <w:rsid w:val="6C5A908B"/>
    <w:rsid w:val="6C9589D1"/>
    <w:rsid w:val="6D0E965B"/>
    <w:rsid w:val="6D5BCC10"/>
    <w:rsid w:val="6DEB7D78"/>
    <w:rsid w:val="6DFAB693"/>
    <w:rsid w:val="6E0B8DC8"/>
    <w:rsid w:val="6E3B252B"/>
    <w:rsid w:val="6E9896B1"/>
    <w:rsid w:val="6EFCEB4D"/>
    <w:rsid w:val="6F1ADDD4"/>
    <w:rsid w:val="6F2D9B2F"/>
    <w:rsid w:val="6F6706E2"/>
    <w:rsid w:val="6FBB82CC"/>
    <w:rsid w:val="6FD41A3F"/>
    <w:rsid w:val="7023232E"/>
    <w:rsid w:val="7052173A"/>
    <w:rsid w:val="707B4361"/>
    <w:rsid w:val="70CA1BF0"/>
    <w:rsid w:val="70CB1757"/>
    <w:rsid w:val="712000B1"/>
    <w:rsid w:val="713BD407"/>
    <w:rsid w:val="714613CB"/>
    <w:rsid w:val="71C8FCB7"/>
    <w:rsid w:val="71CC16A8"/>
    <w:rsid w:val="72208E5B"/>
    <w:rsid w:val="722E3CFE"/>
    <w:rsid w:val="7236783D"/>
    <w:rsid w:val="72423DCE"/>
    <w:rsid w:val="72484CED"/>
    <w:rsid w:val="7265BE89"/>
    <w:rsid w:val="728D28B6"/>
    <w:rsid w:val="72BB4826"/>
    <w:rsid w:val="7318F3EA"/>
    <w:rsid w:val="73486F4F"/>
    <w:rsid w:val="73DF7247"/>
    <w:rsid w:val="73E148F4"/>
    <w:rsid w:val="73EEF315"/>
    <w:rsid w:val="744D714E"/>
    <w:rsid w:val="746BC93B"/>
    <w:rsid w:val="748888C4"/>
    <w:rsid w:val="74BE9130"/>
    <w:rsid w:val="74DAFC4F"/>
    <w:rsid w:val="750791F4"/>
    <w:rsid w:val="75298471"/>
    <w:rsid w:val="7544B2FC"/>
    <w:rsid w:val="758F5C5E"/>
    <w:rsid w:val="759B646B"/>
    <w:rsid w:val="75B6A2E0"/>
    <w:rsid w:val="762B7A27"/>
    <w:rsid w:val="7671C6B0"/>
    <w:rsid w:val="7686E561"/>
    <w:rsid w:val="768BBD8D"/>
    <w:rsid w:val="7690E9B5"/>
    <w:rsid w:val="76C4365A"/>
    <w:rsid w:val="7704E9CB"/>
    <w:rsid w:val="773E389B"/>
    <w:rsid w:val="77680EA8"/>
    <w:rsid w:val="77A8B022"/>
    <w:rsid w:val="77DBF6A8"/>
    <w:rsid w:val="77E98C28"/>
    <w:rsid w:val="78104F20"/>
    <w:rsid w:val="78265FBA"/>
    <w:rsid w:val="7848EE1E"/>
    <w:rsid w:val="784C2B11"/>
    <w:rsid w:val="786D8F2A"/>
    <w:rsid w:val="78772CF2"/>
    <w:rsid w:val="787A2E54"/>
    <w:rsid w:val="78983A10"/>
    <w:rsid w:val="789E0FDB"/>
    <w:rsid w:val="78D87B93"/>
    <w:rsid w:val="78EF31D1"/>
    <w:rsid w:val="7926A890"/>
    <w:rsid w:val="7987B89F"/>
    <w:rsid w:val="79C917B8"/>
    <w:rsid w:val="79CA62A8"/>
    <w:rsid w:val="79E19AF5"/>
    <w:rsid w:val="79F23E8C"/>
    <w:rsid w:val="7A281818"/>
    <w:rsid w:val="7A81F0AD"/>
    <w:rsid w:val="7A8993DA"/>
    <w:rsid w:val="7AC35B47"/>
    <w:rsid w:val="7B011658"/>
    <w:rsid w:val="7B113F77"/>
    <w:rsid w:val="7B1C875A"/>
    <w:rsid w:val="7B3FC045"/>
    <w:rsid w:val="7B82DACC"/>
    <w:rsid w:val="7C9E4283"/>
    <w:rsid w:val="7CB51275"/>
    <w:rsid w:val="7CD6AB2C"/>
    <w:rsid w:val="7CE5C9B5"/>
    <w:rsid w:val="7D1B622D"/>
    <w:rsid w:val="7D5CDE74"/>
    <w:rsid w:val="7D7C9D16"/>
    <w:rsid w:val="7D8CD931"/>
    <w:rsid w:val="7DA37358"/>
    <w:rsid w:val="7DD49217"/>
    <w:rsid w:val="7DE2A642"/>
    <w:rsid w:val="7DF59607"/>
    <w:rsid w:val="7DFF1448"/>
    <w:rsid w:val="7E005C4D"/>
    <w:rsid w:val="7EA1FB56"/>
    <w:rsid w:val="7EAC8215"/>
    <w:rsid w:val="7ECB6BCC"/>
    <w:rsid w:val="7ECE136F"/>
    <w:rsid w:val="7EDC13A0"/>
    <w:rsid w:val="7F0037D5"/>
    <w:rsid w:val="7F090ACC"/>
    <w:rsid w:val="7F11AF6B"/>
    <w:rsid w:val="7F21AA8D"/>
    <w:rsid w:val="7F4A82F4"/>
    <w:rsid w:val="7F5A43BE"/>
    <w:rsid w:val="7F817FE2"/>
    <w:rsid w:val="7F8CD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69D96"/>
  <w15:docId w15:val="{030A1FC1-208A-4D13-9D09-602ADAEB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6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4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11456" w:themeColor="accent1" w:themeShade="BF"/>
      <w:sz w:val="26"/>
      <w:szCs w:val="26"/>
    </w:rPr>
  </w:style>
  <w:style w:type="paragraph" w:styleId="Heading3">
    <w:name w:val="heading 3"/>
    <w:aliases w:val="Main Title"/>
    <w:basedOn w:val="Normal"/>
    <w:next w:val="Normal"/>
    <w:link w:val="Heading3Char"/>
    <w:autoRedefine/>
    <w:uiPriority w:val="9"/>
    <w:unhideWhenUsed/>
    <w:qFormat/>
    <w:rsid w:val="001E6FC0"/>
    <w:pPr>
      <w:keepNext/>
      <w:keepLines/>
      <w:spacing w:before="300" w:after="300" w:line="240" w:lineRule="auto"/>
      <w:contextualSpacing/>
      <w:outlineLvl w:val="2"/>
    </w:pPr>
    <w:rPr>
      <w:rFonts w:ascii="Arial" w:eastAsiaTheme="majorEastAsia" w:hAnsi="Arial" w:cs="Arial"/>
      <w:b/>
      <w:bCs/>
      <w:caps/>
      <w:color w:val="6D1B73" w:themeColor="accent1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LOCKPARA">
    <w:name w:val="A BLOCK PARA"/>
    <w:basedOn w:val="Normal"/>
    <w:rsid w:val="004C7216"/>
    <w:pPr>
      <w:spacing w:after="240" w:line="240" w:lineRule="auto"/>
      <w:ind w:right="34"/>
    </w:pPr>
    <w:rPr>
      <w:rFonts w:ascii="Book Antiqua" w:eastAsia="MS Mincho" w:hAnsi="Book Antiqua" w:cs="ArialMT"/>
      <w:color w:val="262626"/>
      <w:lang w:val="en-GB"/>
    </w:rPr>
  </w:style>
  <w:style w:type="paragraph" w:styleId="ListParagraph">
    <w:name w:val="List Paragraph"/>
    <w:aliases w:val="Bullet,List Paragraph - Dani,List Paragraph 1 - Dani,List Paragraph1,Recommendation,List Paragraph11"/>
    <w:basedOn w:val="Normal"/>
    <w:link w:val="ListParagraphChar"/>
    <w:uiPriority w:val="34"/>
    <w:qFormat/>
    <w:rsid w:val="00E9234D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6C4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1E6F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E6FC0"/>
  </w:style>
  <w:style w:type="paragraph" w:styleId="Footer">
    <w:name w:val="footer"/>
    <w:basedOn w:val="Normal"/>
    <w:link w:val="FooterChar"/>
    <w:uiPriority w:val="99"/>
    <w:unhideWhenUsed/>
    <w:rsid w:val="001E6F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FC0"/>
  </w:style>
  <w:style w:type="character" w:customStyle="1" w:styleId="Heading3Char">
    <w:name w:val="Heading 3 Char"/>
    <w:aliases w:val="Main Title Char"/>
    <w:basedOn w:val="DefaultParagraphFont"/>
    <w:link w:val="Heading3"/>
    <w:uiPriority w:val="9"/>
    <w:rsid w:val="001E6FC0"/>
    <w:rPr>
      <w:rFonts w:ascii="Arial" w:eastAsiaTheme="majorEastAsia" w:hAnsi="Arial" w:cs="Arial"/>
      <w:b/>
      <w:bCs/>
      <w:caps/>
      <w:color w:val="6D1B73" w:themeColor="accent1"/>
      <w:sz w:val="28"/>
      <w:lang w:eastAsia="en-US"/>
    </w:rPr>
  </w:style>
  <w:style w:type="paragraph" w:customStyle="1" w:styleId="Bulletlist">
    <w:name w:val="Bullet list"/>
    <w:basedOn w:val="ListParagraph"/>
    <w:qFormat/>
    <w:rsid w:val="0048721D"/>
    <w:pPr>
      <w:numPr>
        <w:numId w:val="26"/>
      </w:numPr>
      <w:tabs>
        <w:tab w:val="num" w:pos="360"/>
      </w:tabs>
      <w:ind w:left="720" w:firstLine="0"/>
      <w:contextualSpacing/>
    </w:pPr>
    <w:rPr>
      <w:rFonts w:ascii="Arial Narrow" w:eastAsiaTheme="minorHAnsi" w:hAnsi="Arial Narrow" w:cstheme="minorBidi"/>
      <w:lang w:eastAsia="en-US"/>
    </w:rPr>
  </w:style>
  <w:style w:type="character" w:customStyle="1" w:styleId="ListParagraphChar">
    <w:name w:val="List Paragraph Char"/>
    <w:aliases w:val="Bullet Char,List Paragraph - Dani Char,List Paragraph 1 - Dani Char,List Paragraph1 Char,Recommendation Char,List Paragraph11 Char"/>
    <w:link w:val="ListParagraph"/>
    <w:uiPriority w:val="34"/>
    <w:locked/>
    <w:rsid w:val="0048721D"/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6B3471"/>
    <w:rPr>
      <w:rFonts w:asciiTheme="majorHAnsi" w:eastAsiaTheme="majorEastAsia" w:hAnsiTheme="majorHAnsi" w:cstheme="majorBidi"/>
      <w:color w:val="511456" w:themeColor="accent1" w:themeShade="BF"/>
      <w:sz w:val="26"/>
      <w:szCs w:val="26"/>
    </w:rPr>
  </w:style>
  <w:style w:type="character" w:customStyle="1" w:styleId="CharacterStyle1">
    <w:name w:val="Character Style 1"/>
    <w:uiPriority w:val="99"/>
    <w:rsid w:val="006B3471"/>
    <w:rPr>
      <w:sz w:val="22"/>
      <w:szCs w:val="22"/>
    </w:rPr>
  </w:style>
  <w:style w:type="paragraph" w:customStyle="1" w:styleId="Style2">
    <w:name w:val="Style 2"/>
    <w:uiPriority w:val="99"/>
    <w:rsid w:val="00E637EA"/>
    <w:pPr>
      <w:widowControl w:val="0"/>
      <w:autoSpaceDE w:val="0"/>
      <w:autoSpaceDN w:val="0"/>
      <w:spacing w:before="180" w:after="0" w:line="295" w:lineRule="auto"/>
      <w:ind w:left="1368" w:hanging="720"/>
    </w:pPr>
    <w:rPr>
      <w:rFonts w:ascii="Times New Roman" w:eastAsia="Times New Roman" w:hAnsi="Times New Roman" w:cs="Times New Roman"/>
      <w:lang w:val="en-US"/>
    </w:rPr>
  </w:style>
  <w:style w:type="paragraph" w:customStyle="1" w:styleId="TitleStyle">
    <w:name w:val="Title Style"/>
    <w:basedOn w:val="Normal"/>
    <w:qFormat/>
    <w:rsid w:val="00E637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en-US" w:eastAsia="en-US"/>
    </w:rPr>
  </w:style>
  <w:style w:type="paragraph" w:styleId="ListNumber">
    <w:name w:val="List Number"/>
    <w:basedOn w:val="Normal"/>
    <w:uiPriority w:val="16"/>
    <w:qFormat/>
    <w:rsid w:val="00275B86"/>
    <w:pPr>
      <w:numPr>
        <w:numId w:val="34"/>
      </w:numPr>
      <w:spacing w:after="120"/>
    </w:pPr>
    <w:rPr>
      <w:rFonts w:ascii="Inter" w:eastAsiaTheme="minorHAnsi" w:hAnsi="Inter"/>
      <w:color w:val="000000" w:themeColor="text1"/>
      <w:sz w:val="21"/>
      <w:lang w:eastAsia="en-US"/>
    </w:rPr>
  </w:style>
  <w:style w:type="paragraph" w:styleId="ListNumber2">
    <w:name w:val="List Number 2"/>
    <w:basedOn w:val="Normal"/>
    <w:uiPriority w:val="16"/>
    <w:qFormat/>
    <w:rsid w:val="00275B86"/>
    <w:pPr>
      <w:numPr>
        <w:ilvl w:val="1"/>
        <w:numId w:val="34"/>
      </w:numPr>
      <w:spacing w:after="120"/>
      <w:contextualSpacing/>
    </w:pPr>
    <w:rPr>
      <w:rFonts w:ascii="Inter" w:eastAsiaTheme="minorHAnsi" w:hAnsi="Inter"/>
      <w:color w:val="000000" w:themeColor="text1"/>
      <w:sz w:val="21"/>
      <w:lang w:eastAsia="en-US"/>
    </w:rPr>
  </w:style>
  <w:style w:type="numbering" w:styleId="1ai">
    <w:name w:val="Outline List 1"/>
    <w:basedOn w:val="NoList"/>
    <w:uiPriority w:val="99"/>
    <w:semiHidden/>
    <w:unhideWhenUsed/>
    <w:rsid w:val="00275B86"/>
    <w:pPr>
      <w:numPr>
        <w:numId w:val="38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B35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50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50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0B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811B5"/>
    <w:rPr>
      <w:color w:val="6D1B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1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33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equalityinsight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wda.sharepoint.com/sites/Resource-Hub/TemplatesForms/Contracts/2.%20Terms%20of%20Reference%20Template%20-%202020.dotx" TargetMode="External"/></Relationships>
</file>

<file path=word/theme/theme1.xml><?xml version="1.0" encoding="utf-8"?>
<a:theme xmlns:a="http://schemas.openxmlformats.org/drawingml/2006/main" name="Office Theme">
  <a:themeElements>
    <a:clrScheme name="IWDA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6D1B73"/>
      </a:accent1>
      <a:accent2>
        <a:srgbClr val="AE3CC6"/>
      </a:accent2>
      <a:accent3>
        <a:srgbClr val="B1D233"/>
      </a:accent3>
      <a:accent4>
        <a:srgbClr val="ED0A76"/>
      </a:accent4>
      <a:accent5>
        <a:srgbClr val="BBBCBF"/>
      </a:accent5>
      <a:accent6>
        <a:srgbClr val="FFFFFF"/>
      </a:accent6>
      <a:hlink>
        <a:srgbClr val="6D1B73"/>
      </a:hlink>
      <a:folHlink>
        <a:srgbClr val="AE3CC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8e8e5-cb0f-4ab5-a8ec-d7036e9f5dd2">
      <Terms xmlns="http://schemas.microsoft.com/office/infopath/2007/PartnerControls"/>
    </lcf76f155ced4ddcb4097134ff3c332f>
    <TaxCatchAll xmlns="32717bc3-b929-4714-8f4d-15162f9877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40F29FECE284EB68D6AFE97E5FB41" ma:contentTypeVersion="13" ma:contentTypeDescription="Create a new document." ma:contentTypeScope="" ma:versionID="07d73e2b08b240953d20ad333cd0bb9d">
  <xsd:schema xmlns:xsd="http://www.w3.org/2001/XMLSchema" xmlns:xs="http://www.w3.org/2001/XMLSchema" xmlns:p="http://schemas.microsoft.com/office/2006/metadata/properties" xmlns:ns2="e698e8e5-cb0f-4ab5-a8ec-d7036e9f5dd2" xmlns:ns3="32717bc3-b929-4714-8f4d-15162f98772c" targetNamespace="http://schemas.microsoft.com/office/2006/metadata/properties" ma:root="true" ma:fieldsID="6629acbf85ffccf353ba3c40361bbfb2" ns2:_="" ns3:_="">
    <xsd:import namespace="e698e8e5-cb0f-4ab5-a8ec-d7036e9f5dd2"/>
    <xsd:import namespace="32717bc3-b929-4714-8f4d-15162f9877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8e8e5-cb0f-4ab5-a8ec-d7036e9f5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a697af4-eb6f-457e-8bc0-b0a832ab9f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17bc3-b929-4714-8f4d-15162f9877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2db155a-3189-4a90-adf7-94f8316c4625}" ma:internalName="TaxCatchAll" ma:showField="CatchAllData" ma:web="32717bc3-b929-4714-8f4d-15162f9877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084AFD-DDA7-4CF8-82BD-DBE89BD996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B168DB-463B-4DD8-BCF9-A6062A2DDA0B}">
  <ds:schemaRefs>
    <ds:schemaRef ds:uri="http://schemas.microsoft.com/office/2006/metadata/properties"/>
    <ds:schemaRef ds:uri="http://schemas.microsoft.com/office/infopath/2007/PartnerControls"/>
    <ds:schemaRef ds:uri="e698e8e5-cb0f-4ab5-a8ec-d7036e9f5dd2"/>
    <ds:schemaRef ds:uri="32717bc3-b929-4714-8f4d-15162f98772c"/>
  </ds:schemaRefs>
</ds:datastoreItem>
</file>

<file path=customXml/itemProps3.xml><?xml version="1.0" encoding="utf-8"?>
<ds:datastoreItem xmlns:ds="http://schemas.openxmlformats.org/officeDocument/2006/customXml" ds:itemID="{2ACA225A-4DAC-455D-8CBF-247BA384B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8e8e5-cb0f-4ab5-a8ec-d7036e9f5dd2"/>
    <ds:schemaRef ds:uri="32717bc3-b929-4714-8f4d-15162f987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2.%20Terms%20of%20Reference%20Template%20-%202020</Template>
  <TotalTime>8</TotalTime>
  <Pages>4</Pages>
  <Words>1251</Words>
  <Characters>7572</Characters>
  <Application>Microsoft Office Word</Application>
  <DocSecurity>0</DocSecurity>
  <Lines>160</Lines>
  <Paragraphs>71</Paragraphs>
  <ScaleCrop>false</ScaleCrop>
  <Company>Hewlett-Packard Company</Company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Swanson</dc:creator>
  <cp:lastModifiedBy>Shelley Bourke</cp:lastModifiedBy>
  <cp:revision>234</cp:revision>
  <cp:lastPrinted>2014-07-28T03:33:00Z</cp:lastPrinted>
  <dcterms:created xsi:type="dcterms:W3CDTF">2026-02-24T22:56:00Z</dcterms:created>
  <dcterms:modified xsi:type="dcterms:W3CDTF">2026-04-14T01:11:00Z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4400</vt:r8>
  </property>
  <property fmtid="{D5CDD505-2E9C-101B-9397-08002B2CF9AE}" pid="3" name="ContentTypeId">
    <vt:lpwstr>0x01010072E40F29FECE284EB68D6AFE97E5FB41</vt:lpwstr>
  </property>
  <property fmtid="{D5CDD505-2E9C-101B-9397-08002B2CF9AE}" pid="4" name="MediaServiceImageTags">
    <vt:lpwstr/>
  </property>
</Properties>
</file>